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140" w:leader="none"/>
        </w:tabs>
        <w:jc w:val="center"/>
        <w:rPr>
          <w:sz w:val="24"/>
          <w:szCs w:val="24"/>
        </w:rPr>
      </w:pPr>
      <w:r>
        <w:rPr>
          <w:sz w:val="24"/>
          <w:szCs w:val="24"/>
        </w:rPr>
        <w:drawing>
          <wp:inline distT="0" distB="0" distL="19050" distR="0">
            <wp:extent cx="617855" cy="80200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617855" cy="802005"/>
                    </a:xfrm>
                    <a:prstGeom prst="rect">
                      <a:avLst/>
                    </a:prstGeom>
                  </pic:spPr>
                </pic:pic>
              </a:graphicData>
            </a:graphic>
          </wp:inline>
        </w:drawing>
      </w:r>
      <w:r>
        <w:rPr>
          <w:sz w:val="24"/>
          <w:szCs w:val="24"/>
        </w:rPr>
        <w:t xml:space="preserve">   </w:t>
      </w:r>
    </w:p>
    <w:p>
      <w:pPr>
        <w:pStyle w:val="Normal"/>
        <w:tabs>
          <w:tab w:val="left" w:pos="4140" w:leader="none"/>
        </w:tabs>
        <w:jc w:val="center"/>
        <w:rPr>
          <w:sz w:val="24"/>
          <w:szCs w:val="24"/>
        </w:rPr>
      </w:pPr>
      <w:r>
        <w:rPr>
          <w:sz w:val="24"/>
          <w:szCs w:val="24"/>
        </w:rPr>
        <w:t xml:space="preserve">        </w:t>
      </w:r>
    </w:p>
    <w:p>
      <w:pPr>
        <w:pStyle w:val="Style19"/>
        <w:rPr>
          <w:sz w:val="28"/>
          <w:szCs w:val="28"/>
        </w:rPr>
      </w:pPr>
      <w:r>
        <w:rPr>
          <w:sz w:val="24"/>
          <w:szCs w:val="24"/>
        </w:rPr>
        <w:t xml:space="preserve">АДМИНИСТРАЦИЯ НИКОЛЬСКОГО </w:t>
      </w:r>
    </w:p>
    <w:p>
      <w:pPr>
        <w:pStyle w:val="Style19"/>
        <w:rPr>
          <w:sz w:val="16"/>
          <w:szCs w:val="16"/>
        </w:rPr>
      </w:pPr>
      <w:r>
        <w:rPr>
          <w:sz w:val="24"/>
          <w:szCs w:val="24"/>
        </w:rPr>
        <w:t>МУНИЦИПАЛЬНОГО РАЙОНА</w:t>
      </w:r>
    </w:p>
    <w:p>
      <w:pPr>
        <w:pStyle w:val="Style19"/>
        <w:rPr>
          <w:sz w:val="24"/>
          <w:szCs w:val="24"/>
        </w:rPr>
      </w:pPr>
      <w:r>
        <w:rPr>
          <w:sz w:val="24"/>
          <w:szCs w:val="24"/>
        </w:rPr>
      </w:r>
    </w:p>
    <w:p>
      <w:pPr>
        <w:pStyle w:val="Style19"/>
        <w:rPr>
          <w:sz w:val="24"/>
          <w:szCs w:val="24"/>
        </w:rPr>
      </w:pPr>
      <w:r>
        <w:rPr>
          <w:sz w:val="24"/>
          <w:szCs w:val="24"/>
        </w:rPr>
        <w:t>ПОСТАНОВЛЕНИЕ</w:t>
      </w:r>
    </w:p>
    <w:p>
      <w:pPr>
        <w:pStyle w:val="Style19"/>
        <w:rPr>
          <w:sz w:val="16"/>
          <w:szCs w:val="16"/>
        </w:rPr>
      </w:pPr>
      <w:r>
        <w:rPr>
          <w:sz w:val="24"/>
          <w:szCs w:val="24"/>
        </w:rPr>
      </w:r>
    </w:p>
    <w:p>
      <w:pPr>
        <w:pStyle w:val="Normal"/>
        <w:rPr/>
      </w:pPr>
      <w:r>
        <w:rPr/>
        <w:t>25.02.2021 года                                                                                                                                 № 106</w:t>
      </w:r>
    </w:p>
    <w:p>
      <w:pPr>
        <w:pStyle w:val="Normal"/>
        <w:rPr/>
      </w:pPr>
      <w:r>
        <w:rPr/>
      </w:r>
    </w:p>
    <w:p>
      <w:pPr>
        <w:pStyle w:val="Normal"/>
        <w:jc w:val="center"/>
        <w:rPr/>
      </w:pPr>
      <w:r>
        <w:rPr>
          <w:sz w:val="24"/>
          <w:szCs w:val="24"/>
        </w:rPr>
        <w:t>г. Никольск</w:t>
      </w:r>
    </w:p>
    <w:p>
      <w:pPr>
        <w:pStyle w:val="Normal"/>
        <w:rPr>
          <w:spacing w:val="2"/>
          <w:sz w:val="24"/>
          <w:szCs w:val="24"/>
        </w:rPr>
      </w:pPr>
      <w:r>
        <w:rPr>
          <w:spacing w:val="2"/>
          <w:sz w:val="24"/>
          <w:szCs w:val="24"/>
        </w:rPr>
      </w:r>
    </w:p>
    <w:p>
      <w:pPr>
        <w:pStyle w:val="Normal"/>
        <w:shd w:val="clear" w:color="auto" w:fill="FFFFFF"/>
        <w:spacing w:lineRule="atLeast" w:line="288"/>
        <w:textAlignment w:val="baseline"/>
        <w:rPr>
          <w:b/>
          <w:b/>
          <w:bCs/>
          <w:color w:val="000000"/>
        </w:rPr>
      </w:pPr>
      <w:r>
        <w:rPr>
          <w:spacing w:val="2"/>
          <w:sz w:val="24"/>
          <w:szCs w:val="24"/>
        </w:rPr>
        <w:t>О внесении изменений в муниципальную программу</w:t>
      </w:r>
      <w:r>
        <w:rPr>
          <w:color w:val="000000"/>
          <w:sz w:val="24"/>
          <w:szCs w:val="24"/>
        </w:rPr>
        <w:t xml:space="preserve"> </w:t>
      </w:r>
    </w:p>
    <w:p>
      <w:pPr>
        <w:pStyle w:val="Normal"/>
        <w:jc w:val="both"/>
        <w:rPr>
          <w:sz w:val="24"/>
          <w:szCs w:val="24"/>
        </w:rPr>
      </w:pPr>
      <w:r>
        <w:rPr>
          <w:sz w:val="24"/>
          <w:szCs w:val="24"/>
        </w:rPr>
        <w:t xml:space="preserve">«Развитие сферы культуры  и архивного дела </w:t>
      </w:r>
    </w:p>
    <w:p>
      <w:pPr>
        <w:pStyle w:val="Normal"/>
        <w:jc w:val="both"/>
        <w:rPr>
          <w:spacing w:val="2"/>
        </w:rPr>
      </w:pPr>
      <w:r>
        <w:rPr>
          <w:sz w:val="24"/>
          <w:szCs w:val="24"/>
        </w:rPr>
        <w:t>Никольского муниципального района на 2020-2025 годы»,</w:t>
      </w:r>
      <w:r>
        <w:rPr>
          <w:spacing w:val="2"/>
          <w:sz w:val="24"/>
          <w:szCs w:val="24"/>
        </w:rPr>
        <w:t xml:space="preserve"> </w:t>
      </w:r>
    </w:p>
    <w:p>
      <w:pPr>
        <w:pStyle w:val="Normal"/>
        <w:jc w:val="both"/>
        <w:rPr>
          <w:spacing w:val="2"/>
        </w:rPr>
      </w:pPr>
      <w:r>
        <w:rPr>
          <w:spacing w:val="2"/>
          <w:sz w:val="24"/>
          <w:szCs w:val="24"/>
        </w:rPr>
        <w:t xml:space="preserve">утвержденную постановлением администрации </w:t>
      </w:r>
    </w:p>
    <w:p>
      <w:pPr>
        <w:pStyle w:val="Normal"/>
        <w:jc w:val="both"/>
        <w:rPr>
          <w:sz w:val="24"/>
          <w:szCs w:val="24"/>
        </w:rPr>
      </w:pPr>
      <w:r>
        <w:rPr>
          <w:spacing w:val="2"/>
          <w:sz w:val="24"/>
          <w:szCs w:val="24"/>
        </w:rPr>
        <w:t>Никольского муниципального района от 04.10.2019 года № 1017</w:t>
      </w:r>
    </w:p>
    <w:p>
      <w:pPr>
        <w:pStyle w:val="Normal"/>
        <w:jc w:val="both"/>
        <w:rPr>
          <w:sz w:val="24"/>
          <w:szCs w:val="24"/>
        </w:rPr>
      </w:pPr>
      <w:r>
        <w:rPr>
          <w:sz w:val="24"/>
          <w:szCs w:val="24"/>
        </w:rPr>
      </w:r>
    </w:p>
    <w:p>
      <w:pPr>
        <w:pStyle w:val="Style19"/>
        <w:jc w:val="both"/>
        <w:rPr/>
      </w:pPr>
      <w:r>
        <w:rPr>
          <w:spacing w:val="2"/>
        </w:rPr>
        <w:t xml:space="preserve"> </w:t>
      </w:r>
      <w:r>
        <w:rPr>
          <w:spacing w:val="2"/>
        </w:rPr>
        <w:tab/>
      </w:r>
      <w:r>
        <w:rPr>
          <w:b w:val="false"/>
          <w:spacing w:val="2"/>
          <w:sz w:val="24"/>
        </w:rPr>
        <w:t>В соответствии со статьей 179 Бюджетного кодекса РФ, на основании Плана мероприятий по реализации Стратегий социально экономического развития Никольского муниципального района Вологодской области на период до 2030 года» утвержденного постановлением администрации Никольского муниципального района от 21.03.2019 года № 237, руководствуясь ст.33 Устава Никольского муниципального района, администрация Никольского муниципального района</w:t>
      </w:r>
    </w:p>
    <w:p>
      <w:pPr>
        <w:pStyle w:val="Style19"/>
        <w:ind w:firstLine="709"/>
        <w:jc w:val="both"/>
        <w:rPr>
          <w:b w:val="false"/>
          <w:b w:val="false"/>
          <w:bCs w:val="false"/>
          <w:spacing w:val="2"/>
          <w:sz w:val="24"/>
        </w:rPr>
      </w:pPr>
      <w:r>
        <w:rPr>
          <w:b w:val="false"/>
          <w:bCs w:val="false"/>
          <w:spacing w:val="2"/>
          <w:sz w:val="24"/>
        </w:rPr>
      </w:r>
    </w:p>
    <w:p>
      <w:pPr>
        <w:pStyle w:val="Style19"/>
        <w:ind w:firstLine="709"/>
        <w:jc w:val="both"/>
        <w:rPr>
          <w:b w:val="false"/>
          <w:b w:val="false"/>
          <w:bCs w:val="false"/>
          <w:spacing w:val="2"/>
          <w:sz w:val="24"/>
        </w:rPr>
      </w:pPr>
      <w:r>
        <w:rPr>
          <w:b w:val="false"/>
          <w:bCs w:val="false"/>
          <w:spacing w:val="2"/>
          <w:sz w:val="24"/>
        </w:rPr>
        <w:t>ПОСТАНОВЛ</w:t>
      </w:r>
      <w:r>
        <w:rPr>
          <w:b w:val="false"/>
          <w:bCs w:val="false"/>
          <w:spacing w:val="2"/>
          <w:sz w:val="24"/>
        </w:rPr>
        <w:t>Я</w:t>
      </w:r>
      <w:r>
        <w:rPr>
          <w:b w:val="false"/>
          <w:bCs w:val="false"/>
          <w:spacing w:val="2"/>
          <w:sz w:val="24"/>
        </w:rPr>
        <w:t>ЕТ:</w:t>
      </w:r>
    </w:p>
    <w:p>
      <w:pPr>
        <w:pStyle w:val="Style19"/>
        <w:ind w:firstLine="709"/>
        <w:jc w:val="both"/>
        <w:rPr>
          <w:b w:val="false"/>
          <w:b w:val="false"/>
          <w:bCs w:val="false"/>
          <w:spacing w:val="2"/>
          <w:sz w:val="24"/>
        </w:rPr>
      </w:pPr>
      <w:r>
        <w:rPr>
          <w:b w:val="false"/>
          <w:bCs w:val="false"/>
          <w:spacing w:val="2"/>
          <w:sz w:val="24"/>
        </w:rPr>
      </w:r>
    </w:p>
    <w:p>
      <w:pPr>
        <w:pStyle w:val="ListParagraph"/>
        <w:numPr>
          <w:ilvl w:val="0"/>
          <w:numId w:val="2"/>
        </w:numPr>
        <w:ind w:left="0" w:firstLine="360"/>
        <w:jc w:val="both"/>
        <w:rPr>
          <w:spacing w:val="2"/>
        </w:rPr>
      </w:pPr>
      <w:r>
        <w:rPr>
          <w:spacing w:val="2"/>
        </w:rPr>
        <w:t>Внести в муниципальную программу</w:t>
      </w:r>
      <w:r>
        <w:rPr>
          <w:bCs/>
          <w:color w:val="000000"/>
        </w:rPr>
        <w:t xml:space="preserve"> </w:t>
      </w:r>
      <w:r>
        <w:rPr/>
        <w:t xml:space="preserve">«Развитие сферы культуры  и архивного дела Никольского муниципального района на 2020-2025 годы», утвержденную постановлением администрации Никольского муниципального района от 04.10.2019 года №1017 </w:t>
      </w:r>
      <w:r>
        <w:rPr>
          <w:spacing w:val="2"/>
        </w:rPr>
        <w:t>(далее – муниципальная программа) следующие изменения:</w:t>
      </w:r>
    </w:p>
    <w:p>
      <w:pPr>
        <w:pStyle w:val="ListParagraph"/>
        <w:numPr>
          <w:ilvl w:val="1"/>
          <w:numId w:val="2"/>
        </w:numPr>
        <w:ind w:left="21" w:firstLine="546"/>
        <w:jc w:val="both"/>
        <w:rPr/>
      </w:pPr>
      <w:r>
        <w:rPr>
          <w:spacing w:val="2"/>
        </w:rPr>
        <w:t xml:space="preserve">В строке «Объем финансового обеспечения Программы» Паспорта муниципальной программы слова </w:t>
      </w:r>
      <w:r>
        <w:rPr/>
        <w:t>и цифры «Общий объем расходов на реализацию Программы составляет: 332941,2 тыс.руб., в том числе собственные доходы районного бюджета – 288474,7 тыс.руб., межбюджетные трансферты из областного бюджета – 9879,5 тыс.руб., межбюджетные трансферты из федерального бюджета – 4665,1 тыс.руб., внебюджетные средства – 25860,0 тыс.руб., безвозмездные поступления от физических и юридических лиц – 3661,9 тыс. руб., межбюджетные трансферты из бюджетов поселений -400,00 тыс.руб., в том числе по годам реализации: 2020 – 56899,7 тыс.руб., 2021 – 55044,3 тыс.руб., 2022 – 55679,3 тыс.руб., 2023 – 56314,3 тыс.руб., 2024 – 54501,8 тыс.руб., 2025 – 54501,8 тыс.руб..» заменить словами «Общий объем расходов на реализацию Программы составляет: 329931,8 тыс.руб., в том числе собственные доходы районного бюджета – 287237,1 тыс.руб., межбюджетные трансферты из областного бюджета – 9929,6 тыс.руб., межбюджетные трансферты из федерального бюджета – 4865,3 тыс.руб., внебюджетные средства – 24596,0 тыс.руб., безвозмездные поступления от физических и юридических лиц – 2903,8 тыс. руб., межбюджетные трансферты из бюджетов поселений -400,00 тыс.руб., в том числе по годам реализации: 2020 – 54395,3 тыс.руб., 2021 – 54539,3 тыс.руб., 2022 – 55679,3 тыс.руб., 2023 – 56314,3 тыс.руб., 2024 – 54501,8 тыс.руб., 2025 – 54501,8 тыс.руб..».</w:t>
      </w:r>
    </w:p>
    <w:p>
      <w:pPr>
        <w:pStyle w:val="ListParagraph"/>
        <w:numPr>
          <w:ilvl w:val="1"/>
          <w:numId w:val="2"/>
        </w:numPr>
        <w:ind w:left="0" w:firstLine="709"/>
        <w:jc w:val="both"/>
        <w:rPr/>
      </w:pPr>
      <w:r>
        <w:rPr>
          <w:spacing w:val="2"/>
        </w:rPr>
        <w:t>В строке «Достижение следующих результатов» Паспорта муниципальной программы слова и цифры «</w:t>
      </w:r>
      <w:r>
        <w:rPr/>
        <w:t xml:space="preserve">За период с 2020 года по 2025 год планируется: - увеличение количества посещений на одного жителя учреждений (мероприятия) культуры районного уровня с 7,6% в 2020 году до 9,0% в 2025 году; - увеличение количества посещений организаций культуры по отношению к уровню 2010 с 92,43 % в 2020 году до 92,64% в 2025 году; - количество объектов культурного наследия, на которых зарегистрировано право муниципальной собственности, находящихся в удовлетворительном состоянии – 100% ежегодно; </w:t>
      </w:r>
      <w:r>
        <w:rPr>
          <w:spacing w:val="2"/>
        </w:rPr>
        <w:t>-выполнение муниципального задания на оказание муниципальных услуг и выполнение работ муниципальными учреждениями культуры – 100% ежегодно;</w:t>
      </w:r>
      <w:r>
        <w:rPr/>
        <w:t xml:space="preserve"> -</w:t>
      </w:r>
      <w:r>
        <w:rPr>
          <w:spacing w:val="2"/>
        </w:rPr>
        <w:t xml:space="preserve"> недопущение роста объёма просроченной кредиторской задолженности по заработной плате и начислениям на выплаты по оплате труда работников муниципальных учреждений к общему объёму расходов за год – 0% ежегодно; </w:t>
      </w:r>
      <w:r>
        <w:rPr/>
        <w:t>-с</w:t>
      </w:r>
      <w:r>
        <w:rPr>
          <w:spacing w:val="2"/>
        </w:rPr>
        <w:t>редняя обеспеченность участников клубных формирований (в муниципальных домах культуры) в расчете на 1 тысячу человек -112 ед. в 2025 году; - увеличение числа посещений организаций культуры (нарастающим итогом) с 247,00 тыс. чел. в 2020 году до 272,87 тыс. чел. в 2025 году» заменить словами и цифрами «</w:t>
      </w:r>
      <w:r>
        <w:rPr/>
        <w:t xml:space="preserve">За период с 2020 года по 2025 год планируется: - увеличение количества посещений на одного жителя учреждений (мероприятия) культуры районного уровня с 6,2% в 2020 году до 9,0% в 2025 году; - увеличение количества посещений организаций культуры по отношению к уровню 2010 с 61,2 % в 2020 году до 92,64% в 2025 году; - количество объектов культурного наследия, на которых зарегистрировано право муниципальной собственности, находящихся в удовлетворительном состоянии – 100% ежегодно; </w:t>
      </w:r>
      <w:r>
        <w:rPr>
          <w:spacing w:val="2"/>
        </w:rPr>
        <w:t>-выполнение муниципального задания на оказание муниципальных услуг и выполнение работ муниципальными учреждениями культуры – 100% ежегодно;</w:t>
      </w:r>
      <w:r>
        <w:rPr/>
        <w:t xml:space="preserve"> -</w:t>
      </w:r>
      <w:r>
        <w:rPr>
          <w:spacing w:val="2"/>
        </w:rPr>
        <w:t xml:space="preserve"> недопущение роста объёма просроченной кредиторской задолженности по заработной плате и начислениям на выплаты по оплате труда работников муниципальных учреждений к общему объёму расходов за год – 0% ежегодно; </w:t>
      </w:r>
      <w:r>
        <w:rPr/>
        <w:t>-с</w:t>
      </w:r>
      <w:r>
        <w:rPr>
          <w:spacing w:val="2"/>
        </w:rPr>
        <w:t>редняя обеспеченность участников клубных формирований (в муниципальных домах культуры) в расчете на 1 тысячу человек -116 ед. в 2025 году; - увеличение числа посещений организаций культуры (нарастающим итогом) с 149,4 тыс. чел. в 2020 году до 272,87 тыс. чел. в 2025 году»</w:t>
      </w:r>
    </w:p>
    <w:p>
      <w:pPr>
        <w:pStyle w:val="NormalWeb"/>
        <w:numPr>
          <w:ilvl w:val="1"/>
          <w:numId w:val="2"/>
        </w:numPr>
        <w:tabs>
          <w:tab w:val="left" w:pos="1095" w:leader="none"/>
        </w:tabs>
        <w:spacing w:lineRule="auto" w:line="240" w:before="0" w:after="0"/>
        <w:jc w:val="both"/>
        <w:rPr>
          <w:rFonts w:ascii="Times New Roman" w:hAnsi="Times New Roman"/>
          <w:sz w:val="24"/>
          <w:szCs w:val="24"/>
        </w:rPr>
      </w:pPr>
      <w:r>
        <w:rPr>
          <w:rFonts w:ascii="Times New Roman" w:hAnsi="Times New Roman"/>
          <w:sz w:val="24"/>
          <w:szCs w:val="24"/>
        </w:rPr>
        <w:t>В разделе 2 муниципальной программы слова и цифры «увеличение количества</w:t>
      </w:r>
    </w:p>
    <w:p>
      <w:pPr>
        <w:pStyle w:val="NormalWeb"/>
        <w:tabs>
          <w:tab w:val="left" w:pos="1095" w:leader="none"/>
        </w:tabs>
        <w:spacing w:lineRule="auto" w:line="240" w:before="0" w:after="0"/>
        <w:ind w:left="0" w:hanging="0"/>
        <w:jc w:val="both"/>
        <w:rPr>
          <w:rFonts w:ascii="Times New Roman" w:hAnsi="Times New Roman"/>
          <w:spacing w:val="2"/>
          <w:sz w:val="24"/>
          <w:szCs w:val="24"/>
        </w:rPr>
      </w:pPr>
      <w:r>
        <w:rPr>
          <w:rFonts w:ascii="Times New Roman" w:hAnsi="Times New Roman"/>
          <w:sz w:val="24"/>
          <w:szCs w:val="24"/>
        </w:rPr>
        <w:t>посещений на одного жителя учреждений (мероприятия) культуры районного уровня с 7,6% в 2020 году до 9,0% в 2025 году; - увеличение количества посещений организаций культуры по отношению к уровню 2010 с 92,43 % в 2020 году до 92,64% в 2025 году; - количество объектов культурного наследия, на которых зарегистрировано право муниципальной собственности, находящихся в удовлетворительном состоянии – 100% ежегодно;</w:t>
      </w:r>
      <w:r>
        <w:rPr>
          <w:rFonts w:ascii="Times New Roman" w:hAnsi="Times New Roman"/>
          <w:spacing w:val="2"/>
          <w:sz w:val="24"/>
          <w:szCs w:val="24"/>
        </w:rPr>
        <w:t>-выполнение муниципального задания на оказание муниципальных услуг и выполнение работ муниципальными учреждениями культуры – 100% ежегодно;</w:t>
      </w:r>
      <w:r>
        <w:rPr>
          <w:rFonts w:ascii="Times New Roman" w:hAnsi="Times New Roman"/>
          <w:sz w:val="24"/>
          <w:szCs w:val="24"/>
        </w:rPr>
        <w:t xml:space="preserve"> -</w:t>
      </w:r>
      <w:r>
        <w:rPr>
          <w:rFonts w:ascii="Times New Roman" w:hAnsi="Times New Roman"/>
          <w:spacing w:val="2"/>
          <w:sz w:val="24"/>
          <w:szCs w:val="24"/>
        </w:rPr>
        <w:t xml:space="preserve"> недопущение роста объёма просроченной кредиторской задолженности по заработной плате и начислениям на выплаты по оплате труда работников муниципальных учреждений к общему объёму расходов за год – 0% ежегодно; </w:t>
      </w:r>
      <w:r>
        <w:rPr>
          <w:rFonts w:ascii="Times New Roman" w:hAnsi="Times New Roman"/>
          <w:sz w:val="24"/>
          <w:szCs w:val="24"/>
        </w:rPr>
        <w:t>-с</w:t>
      </w:r>
      <w:r>
        <w:rPr>
          <w:rFonts w:ascii="Times New Roman" w:hAnsi="Times New Roman"/>
          <w:spacing w:val="2"/>
          <w:sz w:val="24"/>
          <w:szCs w:val="24"/>
        </w:rPr>
        <w:t xml:space="preserve">редняя обеспеченность участников клубных формирований (в муниципальных домах культуры) в расчете на 1 тысячу человек -112 ед. в 2025 году;- увеличение числа посещений организаций культуры (нарастающим итогом) с 247,00 тыс. чел. в 2020 году до 272,87 тыс. чел. в 2025 году» заменить словами и цифрами </w:t>
      </w:r>
      <w:r>
        <w:rPr>
          <w:rFonts w:ascii="Times New Roman" w:hAnsi="Times New Roman"/>
          <w:sz w:val="24"/>
          <w:szCs w:val="24"/>
        </w:rPr>
        <w:t>«увеличение количества посещений на одного жителя учреждений (мероприятия) культуры районного уровня с 6,2% в 2020 году до 9,0% в 2025 году; - увеличение количества посещений организаций культуры по отношению к уровню 2010 с 61,2 % в 2020 году до 92,64% в 2025 году; - количество объектов культурного наследия, на которых зарегистрировано право муниципальной собственности, находящихся в удовлетворительном состоянии – 100% ежегодно;</w:t>
      </w:r>
      <w:r>
        <w:rPr>
          <w:rFonts w:ascii="Times New Roman" w:hAnsi="Times New Roman"/>
          <w:spacing w:val="2"/>
          <w:sz w:val="24"/>
          <w:szCs w:val="24"/>
        </w:rPr>
        <w:t>-выполнение муниципального задания на оказание муниципальных услуг и выполнение работ муниципальными учреждениями культуры – 100% ежегодно;</w:t>
      </w:r>
      <w:r>
        <w:rPr>
          <w:rFonts w:ascii="Times New Roman" w:hAnsi="Times New Roman"/>
          <w:sz w:val="24"/>
          <w:szCs w:val="24"/>
        </w:rPr>
        <w:t xml:space="preserve"> -</w:t>
      </w:r>
      <w:r>
        <w:rPr>
          <w:rFonts w:ascii="Times New Roman" w:hAnsi="Times New Roman"/>
          <w:spacing w:val="2"/>
          <w:sz w:val="24"/>
          <w:szCs w:val="24"/>
        </w:rPr>
        <w:t xml:space="preserve"> недопущение роста объёма просроченной кредиторской задолженности по заработной плате и начислениям на выплаты по оплате труда работников муниципальных учреждений к общему объёму расходов за год – 0% ежегодно; </w:t>
      </w:r>
      <w:r>
        <w:rPr>
          <w:rFonts w:ascii="Times New Roman" w:hAnsi="Times New Roman"/>
          <w:sz w:val="24"/>
          <w:szCs w:val="24"/>
        </w:rPr>
        <w:t>-с</w:t>
      </w:r>
      <w:r>
        <w:rPr>
          <w:rFonts w:ascii="Times New Roman" w:hAnsi="Times New Roman"/>
          <w:spacing w:val="2"/>
          <w:sz w:val="24"/>
          <w:szCs w:val="24"/>
        </w:rPr>
        <w:t>редняя обеспеченность участников клубных формирований (в муниципальных домах культуры) в расчете на 1 тысячу человек -116 ед. в 2025 году;- увеличение числа посещений организаций культуры (нарастающим итогом) с 149,4,00 тыс. чел. в 2020 году до 272,87 тыс. чел. в 2025 году».</w:t>
      </w:r>
    </w:p>
    <w:p>
      <w:pPr>
        <w:pStyle w:val="Normal"/>
        <w:jc w:val="both"/>
        <w:rPr>
          <w:highlight w:val="yellow"/>
        </w:rPr>
      </w:pPr>
      <w:r>
        <w:rPr>
          <w:highlight w:val="yellow"/>
        </w:rPr>
      </w:r>
    </w:p>
    <w:p>
      <w:pPr>
        <w:pStyle w:val="Normal"/>
        <w:jc w:val="both"/>
        <w:rPr/>
      </w:pPr>
      <w:r>
        <w:rPr/>
      </w:r>
    </w:p>
    <w:p>
      <w:pPr>
        <w:pStyle w:val="Normal"/>
        <w:ind w:firstLine="708"/>
        <w:jc w:val="both"/>
        <w:rPr/>
      </w:pPr>
      <w:r>
        <w:rPr>
          <w:spacing w:val="2"/>
        </w:rPr>
        <w:t>1.4.</w:t>
      </w:r>
      <w:r>
        <w:rPr/>
        <w:t xml:space="preserve"> Раздел 3 муниципальной программы изложить в новой редакции: «Раздел 3. Информация о финансовом обеспечении реализации муниципальной программы Объем средств финансового обеспечения, необходимых для реализации муниципальной программы, составляет – 329931,8 тыс.руб., в том числе по годам реализации:</w:t>
      </w:r>
    </w:p>
    <w:tbl>
      <w:tblPr>
        <w:tblW w:w="10173"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816"/>
        <w:gridCol w:w="1560"/>
        <w:gridCol w:w="1843"/>
        <w:gridCol w:w="1701"/>
        <w:gridCol w:w="1418"/>
        <w:gridCol w:w="1560"/>
        <w:gridCol w:w="1274"/>
      </w:tblGrid>
      <w:tr>
        <w:trPr/>
        <w:tc>
          <w:tcPr>
            <w:tcW w:w="81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pPr>
            <w:r>
              <w:rPr/>
              <w:t>год</w:t>
            </w:r>
          </w:p>
        </w:tc>
        <w:tc>
          <w:tcPr>
            <w:tcW w:w="935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Объем финансовых средств (тыс. руб.)</w:t>
            </w:r>
          </w:p>
        </w:tc>
      </w:tr>
      <w:tr>
        <w:trPr/>
        <w:tc>
          <w:tcPr>
            <w:tcW w:w="81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pPr>
            <w:r>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0"/>
                <w:szCs w:val="20"/>
              </w:rPr>
            </w:pPr>
            <w:r>
              <w:rPr>
                <w:sz w:val="20"/>
                <w:szCs w:val="20"/>
              </w:rPr>
              <w:t>Собственные доходы районного бюджета</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0"/>
                <w:szCs w:val="20"/>
              </w:rPr>
            </w:pPr>
            <w:r>
              <w:rPr>
                <w:sz w:val="20"/>
                <w:szCs w:val="20"/>
              </w:rPr>
              <w:t>Межбюджетные трансферты  из областного бюджеты</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0"/>
                <w:szCs w:val="20"/>
              </w:rPr>
            </w:pPr>
            <w:r>
              <w:rPr>
                <w:sz w:val="20"/>
                <w:szCs w:val="20"/>
              </w:rPr>
              <w:t>Межбюджетные трансферты  из федерального</w:t>
            </w:r>
          </w:p>
          <w:p>
            <w:pPr>
              <w:pStyle w:val="Normal"/>
              <w:jc w:val="both"/>
              <w:rPr>
                <w:sz w:val="20"/>
                <w:szCs w:val="20"/>
              </w:rPr>
            </w:pPr>
            <w:r>
              <w:rPr>
                <w:sz w:val="20"/>
                <w:szCs w:val="20"/>
              </w:rPr>
              <w:t>бюджеты</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0"/>
                <w:szCs w:val="20"/>
              </w:rPr>
            </w:pPr>
            <w:r>
              <w:rPr>
                <w:sz w:val="20"/>
                <w:szCs w:val="20"/>
              </w:rPr>
              <w:t>Внебюджетные средства</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0"/>
                <w:szCs w:val="20"/>
              </w:rPr>
            </w:pPr>
            <w:r>
              <w:rPr>
                <w:sz w:val="20"/>
                <w:szCs w:val="20"/>
              </w:rPr>
              <w:t>Безвозмездные поступления от физических и юридических лиц</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0"/>
                <w:szCs w:val="20"/>
              </w:rPr>
            </w:pPr>
            <w:r>
              <w:rPr>
                <w:sz w:val="20"/>
                <w:szCs w:val="20"/>
              </w:rPr>
              <w:t>Межбюджетные трансферт из бюджетов поселений</w:t>
            </w:r>
          </w:p>
        </w:tc>
      </w:tr>
      <w:tr>
        <w:trPr/>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0"/>
                <w:szCs w:val="20"/>
              </w:rPr>
            </w:pPr>
            <w:r>
              <w:rPr>
                <w:sz w:val="20"/>
                <w:szCs w:val="20"/>
              </w:rPr>
              <w:t>2020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0"/>
                <w:szCs w:val="20"/>
              </w:rPr>
            </w:pPr>
            <w:r>
              <w:rPr>
                <w:sz w:val="20"/>
                <w:szCs w:val="20"/>
              </w:rPr>
              <w:t>43179,4</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0"/>
                <w:szCs w:val="20"/>
              </w:rPr>
            </w:pPr>
            <w:r>
              <w:rPr>
                <w:sz w:val="20"/>
                <w:szCs w:val="20"/>
              </w:rPr>
              <w:t>3243,5</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0"/>
                <w:szCs w:val="20"/>
              </w:rPr>
            </w:pPr>
            <w:r>
              <w:rPr>
                <w:sz w:val="20"/>
                <w:szCs w:val="20"/>
              </w:rPr>
              <w:t>4697,6</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0"/>
                <w:szCs w:val="20"/>
              </w:rPr>
            </w:pPr>
            <w:r>
              <w:rPr>
                <w:sz w:val="20"/>
                <w:szCs w:val="20"/>
              </w:rPr>
              <w:t>3071,0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0"/>
                <w:szCs w:val="20"/>
              </w:rPr>
            </w:pPr>
            <w:r>
              <w:rPr>
                <w:sz w:val="20"/>
                <w:szCs w:val="20"/>
              </w:rPr>
              <w:t>103,8</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0"/>
                <w:szCs w:val="20"/>
              </w:rPr>
            </w:pPr>
            <w:r>
              <w:rPr>
                <w:sz w:val="20"/>
                <w:szCs w:val="20"/>
              </w:rPr>
              <w:t>100,0</w:t>
            </w:r>
          </w:p>
        </w:tc>
      </w:tr>
      <w:tr>
        <w:trPr/>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0"/>
                <w:szCs w:val="20"/>
              </w:rPr>
            </w:pPr>
            <w:r>
              <w:rPr>
                <w:sz w:val="20"/>
                <w:szCs w:val="20"/>
              </w:rPr>
              <w:t>2021</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47924,3</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0"/>
                <w:szCs w:val="20"/>
              </w:rPr>
            </w:pPr>
            <w:r>
              <w:rPr>
                <w:sz w:val="20"/>
                <w:szCs w:val="20"/>
              </w:rPr>
              <w:t>2062,3</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0"/>
                <w:szCs w:val="20"/>
              </w:rPr>
            </w:pPr>
            <w:r>
              <w:rPr>
                <w:sz w:val="20"/>
                <w:szCs w:val="20"/>
              </w:rPr>
              <w:t>167,7</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sz w:val="20"/>
                <w:szCs w:val="20"/>
              </w:rPr>
              <w:t>4285,0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0"/>
                <w:szCs w:val="20"/>
              </w:rPr>
            </w:pPr>
            <w:r>
              <w:rPr>
                <w:sz w:val="20"/>
                <w:szCs w:val="20"/>
              </w:rPr>
              <w:t>700,0</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sz w:val="20"/>
                <w:szCs w:val="20"/>
              </w:rPr>
              <w:t>100,0</w:t>
            </w:r>
          </w:p>
        </w:tc>
      </w:tr>
      <w:tr>
        <w:trPr/>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0"/>
                <w:szCs w:val="20"/>
              </w:rPr>
            </w:pPr>
            <w:r>
              <w:rPr>
                <w:sz w:val="20"/>
                <w:szCs w:val="20"/>
              </w:rPr>
              <w:t>2022</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48557,1</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0"/>
                <w:szCs w:val="20"/>
              </w:rPr>
            </w:pPr>
            <w:r>
              <w:rPr>
                <w:sz w:val="20"/>
                <w:szCs w:val="20"/>
              </w:rPr>
              <w:t>2012,2</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0"/>
                <w:szCs w:val="20"/>
              </w:rPr>
            </w:pPr>
            <w:r>
              <w:rPr>
                <w:sz w:val="20"/>
                <w:szCs w:val="20"/>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sz w:val="20"/>
                <w:szCs w:val="20"/>
              </w:rPr>
              <w:t>4310,0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0"/>
                <w:szCs w:val="20"/>
              </w:rPr>
            </w:pPr>
            <w:r>
              <w:rPr>
                <w:sz w:val="20"/>
                <w:szCs w:val="20"/>
              </w:rPr>
              <w:t>700,0</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sz w:val="20"/>
                <w:szCs w:val="20"/>
              </w:rPr>
              <w:t>100,0</w:t>
            </w:r>
          </w:p>
        </w:tc>
      </w:tr>
      <w:tr>
        <w:trPr/>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0"/>
                <w:szCs w:val="20"/>
              </w:rPr>
            </w:pPr>
            <w:r>
              <w:rPr>
                <w:sz w:val="20"/>
                <w:szCs w:val="20"/>
              </w:rPr>
              <w:t>2023</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49192,1</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0"/>
                <w:szCs w:val="20"/>
              </w:rPr>
            </w:pPr>
            <w:r>
              <w:rPr>
                <w:sz w:val="20"/>
                <w:szCs w:val="20"/>
              </w:rPr>
              <w:t>2012,2</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0"/>
                <w:szCs w:val="20"/>
              </w:rPr>
            </w:pPr>
            <w:r>
              <w:rPr>
                <w:sz w:val="20"/>
                <w:szCs w:val="20"/>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sz w:val="20"/>
                <w:szCs w:val="20"/>
              </w:rPr>
              <w:t>4310,0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0"/>
                <w:szCs w:val="20"/>
              </w:rPr>
            </w:pPr>
            <w:r>
              <w:rPr>
                <w:sz w:val="20"/>
                <w:szCs w:val="20"/>
              </w:rPr>
              <w:t>700,0</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sz w:val="20"/>
                <w:szCs w:val="20"/>
              </w:rPr>
              <w:t>100,0</w:t>
            </w:r>
          </w:p>
        </w:tc>
      </w:tr>
      <w:tr>
        <w:trPr/>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0"/>
                <w:szCs w:val="20"/>
              </w:rPr>
            </w:pPr>
            <w:r>
              <w:rPr>
                <w:sz w:val="20"/>
                <w:szCs w:val="20"/>
              </w:rPr>
              <w:t>2024</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49192,1</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0"/>
                <w:szCs w:val="20"/>
              </w:rPr>
            </w:pPr>
            <w:r>
              <w:rPr>
                <w:sz w:val="20"/>
                <w:szCs w:val="20"/>
              </w:rPr>
              <w:t>299,7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0"/>
                <w:szCs w:val="20"/>
              </w:rPr>
            </w:pPr>
            <w:r>
              <w:rPr>
                <w:sz w:val="20"/>
                <w:szCs w:val="20"/>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sz w:val="20"/>
                <w:szCs w:val="20"/>
              </w:rPr>
              <w:t>4310,0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0"/>
                <w:szCs w:val="20"/>
              </w:rPr>
            </w:pPr>
            <w:r>
              <w:rPr>
                <w:sz w:val="20"/>
                <w:szCs w:val="20"/>
              </w:rPr>
              <w:t>700,0</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0"/>
                <w:szCs w:val="20"/>
              </w:rPr>
            </w:pPr>
            <w:r>
              <w:rPr>
                <w:sz w:val="20"/>
                <w:szCs w:val="20"/>
              </w:rPr>
            </w:r>
          </w:p>
        </w:tc>
      </w:tr>
      <w:tr>
        <w:trPr/>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0"/>
                <w:szCs w:val="20"/>
              </w:rPr>
            </w:pPr>
            <w:r>
              <w:rPr>
                <w:sz w:val="20"/>
                <w:szCs w:val="20"/>
              </w:rPr>
              <w:t>2025</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49192,1</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0"/>
                <w:szCs w:val="20"/>
              </w:rPr>
            </w:pPr>
            <w:r>
              <w:rPr>
                <w:sz w:val="20"/>
                <w:szCs w:val="20"/>
              </w:rPr>
              <w:t>299,7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0"/>
                <w:szCs w:val="20"/>
              </w:rPr>
            </w:pPr>
            <w:r>
              <w:rPr>
                <w:sz w:val="20"/>
                <w:szCs w:val="20"/>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sz w:val="20"/>
                <w:szCs w:val="20"/>
              </w:rPr>
              <w:t>4310,0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0"/>
                <w:szCs w:val="20"/>
              </w:rPr>
            </w:pPr>
            <w:r>
              <w:rPr>
                <w:sz w:val="20"/>
                <w:szCs w:val="20"/>
              </w:rPr>
              <w:t>700,0</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0"/>
                <w:szCs w:val="20"/>
              </w:rPr>
            </w:pPr>
            <w:r>
              <w:rPr>
                <w:sz w:val="20"/>
                <w:szCs w:val="20"/>
              </w:rPr>
            </w:r>
          </w:p>
        </w:tc>
      </w:tr>
      <w:tr>
        <w:trPr/>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b/>
                <w:b/>
                <w:sz w:val="20"/>
                <w:szCs w:val="20"/>
              </w:rPr>
            </w:pPr>
            <w:r>
              <w:rPr>
                <w:b/>
                <w:sz w:val="20"/>
                <w:szCs w:val="20"/>
              </w:rPr>
              <w:t>итого</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b/>
                <w:b/>
                <w:sz w:val="20"/>
                <w:szCs w:val="20"/>
              </w:rPr>
            </w:pPr>
            <w:r>
              <w:rPr>
                <w:b/>
                <w:sz w:val="20"/>
                <w:szCs w:val="20"/>
              </w:rPr>
              <w:t>287237,1</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b/>
                <w:b/>
                <w:sz w:val="20"/>
                <w:szCs w:val="20"/>
              </w:rPr>
            </w:pPr>
            <w:r>
              <w:rPr>
                <w:b/>
                <w:sz w:val="20"/>
                <w:szCs w:val="20"/>
              </w:rPr>
              <w:t>9929,6</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b/>
                <w:b/>
                <w:sz w:val="20"/>
                <w:szCs w:val="20"/>
              </w:rPr>
            </w:pPr>
            <w:r>
              <w:rPr>
                <w:b/>
                <w:sz w:val="20"/>
                <w:szCs w:val="20"/>
              </w:rPr>
              <w:t>4865,3</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b/>
                <w:b/>
                <w:sz w:val="20"/>
                <w:szCs w:val="20"/>
              </w:rPr>
            </w:pPr>
            <w:r>
              <w:rPr>
                <w:b/>
                <w:sz w:val="20"/>
                <w:szCs w:val="20"/>
              </w:rPr>
              <w:t>24596,0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b/>
                <w:b/>
                <w:sz w:val="20"/>
                <w:szCs w:val="20"/>
              </w:rPr>
            </w:pPr>
            <w:r>
              <w:rPr>
                <w:b/>
                <w:sz w:val="20"/>
                <w:szCs w:val="20"/>
              </w:rPr>
              <w:t>2903,8</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b/>
                <w:b/>
                <w:sz w:val="20"/>
                <w:szCs w:val="20"/>
              </w:rPr>
            </w:pPr>
            <w:r>
              <w:rPr>
                <w:b/>
                <w:sz w:val="20"/>
                <w:szCs w:val="20"/>
              </w:rPr>
              <w:t>400,0</w:t>
            </w:r>
          </w:p>
        </w:tc>
      </w:tr>
    </w:tbl>
    <w:p>
      <w:pPr>
        <w:pStyle w:val="Normal"/>
        <w:ind w:firstLine="708"/>
        <w:jc w:val="both"/>
        <w:rPr/>
      </w:pPr>
      <w:r>
        <w:rPr/>
        <w:t>Сведения о расходах финансового обеспечения на реализацию муниципальной программы представлены в приложении № 3 к муниципальной программе.»</w:t>
      </w:r>
    </w:p>
    <w:p>
      <w:pPr>
        <w:pStyle w:val="Normal"/>
        <w:ind w:firstLine="708"/>
        <w:jc w:val="both"/>
        <w:rPr/>
      </w:pPr>
      <w:r>
        <w:rPr/>
        <w:t>1.5. В разделе 5 муниципальной программы в строке 2 цифры «48911,5» заменить цифрами «47951,5», в строке 3 цифры «62555,4» заменить цифрами «61349,6», в строке 4 цифры «92689,9» заменить цифрами «92280,2», в строке 5 цифры «74204,0» заменить цифрами «74401,6» , в строке 6 цифры «21734,8» заменить цифрами «21445,0»,   в строке 7 цифры «24232,6» заменить цифрами «23951,9»</w:t>
      </w:r>
    </w:p>
    <w:p>
      <w:pPr>
        <w:pStyle w:val="Normal"/>
        <w:ind w:firstLine="708"/>
        <w:jc w:val="both"/>
        <w:rPr/>
      </w:pPr>
      <w:r>
        <w:rPr/>
        <w:t>1.6. Приложение 1 к муниципальной программе изложить в новой редакции (приложение 1 к постановлению).</w:t>
      </w:r>
    </w:p>
    <w:p>
      <w:pPr>
        <w:pStyle w:val="Normal"/>
        <w:ind w:firstLine="708"/>
        <w:jc w:val="both"/>
        <w:rPr/>
      </w:pPr>
      <w:r>
        <w:rPr/>
        <w:t>1.7. Приложение 3 к муниципальной программе изложить в новой редакции (приложение 2 к постановлению).</w:t>
      </w:r>
    </w:p>
    <w:p>
      <w:pPr>
        <w:pStyle w:val="Normal"/>
        <w:ind w:firstLine="708"/>
        <w:jc w:val="both"/>
        <w:rPr/>
      </w:pPr>
      <w:r>
        <w:rPr/>
        <w:t>1.8. Приложение 4 к муниципальной программе изложить в новой редакции (приложение 3 к постановлению).</w:t>
      </w:r>
    </w:p>
    <w:p>
      <w:pPr>
        <w:pStyle w:val="Normal"/>
        <w:shd w:val="clear" w:color="auto" w:fill="FFFFFF"/>
        <w:spacing w:lineRule="atLeast" w:line="288"/>
        <w:ind w:firstLine="709"/>
        <w:jc w:val="both"/>
        <w:textAlignment w:val="baseline"/>
        <w:rPr>
          <w:sz w:val="22"/>
          <w:szCs w:val="22"/>
        </w:rPr>
      </w:pPr>
      <w:r>
        <w:rPr>
          <w:spacing w:val="2"/>
        </w:rPr>
        <w:t xml:space="preserve">1.9. </w:t>
      </w:r>
      <w:r>
        <w:rPr/>
        <w:t xml:space="preserve">В строке «Объем финансового обеспечения подпрограммы» Паспорта подпрограммы 1 </w:t>
      </w:r>
      <w:r>
        <w:rPr>
          <w:spacing w:val="2"/>
        </w:rPr>
        <w:t>муниципальной</w:t>
      </w:r>
      <w:r>
        <w:rPr/>
        <w:t xml:space="preserve"> программы слова и цифры </w:t>
      </w:r>
      <w:r>
        <w:rPr>
          <w:sz w:val="22"/>
          <w:szCs w:val="22"/>
        </w:rPr>
        <w:t>«Общий объем расходов 48911,5 тыс.руб., в том числе собственные доходы районного бюджета – 40649,6 тыс.руб., межбюджетные трансферты из областного бюджета – 0,0 тыс.руб., межбюджетные трансферты из федерального бюджета -0,00 тыс.руб., безвозмездные поступления от физических и юридических лиц –3661,9  тыс. руб., внебюджетные средства – 4200,00 тыс.руб., межбюджетные трансферты из бюджетов поселений – 400,0 тыс.руб., в том числе по годам реализации: 2020 – 7402,6 тыс.руб., 2021 – 8132,6 тыс.руб., 2022 – 8318,7 тыс.руб., 2023 – 8419,2 тыс.руб., 2024– 8319,2 тыс.руб., 2025– 8319,2 тыс.руб.» заменить словами «Общий объем расходов 47951,5 тыс.руб., в том числе собственные доходы районного бюджета – 40462,3  тыс.руб., межбюджетные трансферты из областного бюджета –  50,1 тыс.руб., межбюджетные трансферты из федерального бюджета – 167,7 тыс.руб., безвозмездные поступления от физических и юридических лиц – 2903,8  тыс. руб., внебюджетные средства – 3967,6  тыс.руб., межбюджетные трансферты из бюджетов поселений – 400,0 тыс.руб., в том числе по годам реализации: 2020 – 6922,6 тыс.руб., 2021 – 7652,6 тыс.руб., 2022 – 8318,7 тыс.руб., 2023 – 8419,2 тыс.руб., 2024– 8319,2 тыс.руб., 2025– 8319,2 тыс.руб.».</w:t>
      </w:r>
    </w:p>
    <w:p>
      <w:pPr>
        <w:pStyle w:val="Normal"/>
        <w:shd w:val="clear" w:color="auto" w:fill="FFFFFF"/>
        <w:spacing w:lineRule="atLeast" w:line="288"/>
        <w:ind w:firstLine="709"/>
        <w:jc w:val="both"/>
        <w:textAlignment w:val="baseline"/>
        <w:rPr>
          <w:bCs/>
        </w:rPr>
      </w:pPr>
      <w:r>
        <w:rPr/>
        <w:t>1.10. Раздел 4 подпрограммы 1</w:t>
      </w:r>
      <w:r>
        <w:rPr>
          <w:spacing w:val="2"/>
        </w:rPr>
        <w:t xml:space="preserve"> муниципальной</w:t>
      </w:r>
      <w:r>
        <w:rPr/>
        <w:t xml:space="preserve"> программы изложить в следующей редакции: «Раздел</w:t>
      </w:r>
      <w:r>
        <w:rPr>
          <w:bCs/>
        </w:rPr>
        <w:t xml:space="preserve"> 4.  Финансовое обеспечение реализации основных мероприятий подпрограммы 1  муниципальной программы</w:t>
      </w:r>
    </w:p>
    <w:p>
      <w:pPr>
        <w:pStyle w:val="Normal"/>
        <w:ind w:firstLine="708"/>
        <w:rPr/>
      </w:pPr>
      <w:r>
        <w:rPr/>
        <w:t>Общий объем финансирования – 47951,5 тыс.руб., в том числе по годам:</w:t>
      </w:r>
    </w:p>
    <w:tbl>
      <w:tblPr>
        <w:tblW w:w="10314"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818"/>
        <w:gridCol w:w="1405"/>
        <w:gridCol w:w="1668"/>
        <w:gridCol w:w="1668"/>
        <w:gridCol w:w="1594"/>
        <w:gridCol w:w="1541"/>
        <w:gridCol w:w="1619"/>
      </w:tblGrid>
      <w:tr>
        <w:trPr/>
        <w:tc>
          <w:tcPr>
            <w:tcW w:w="8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rPr>
                <w:sz w:val="20"/>
              </w:rPr>
            </w:pPr>
            <w:r>
              <w:rPr>
                <w:sz w:val="20"/>
                <w:szCs w:val="22"/>
              </w:rPr>
              <w:t>год</w:t>
            </w:r>
          </w:p>
        </w:tc>
        <w:tc>
          <w:tcPr>
            <w:tcW w:w="9495"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jc w:val="center"/>
              <w:rPr>
                <w:sz w:val="20"/>
              </w:rPr>
            </w:pPr>
            <w:r>
              <w:rPr>
                <w:sz w:val="20"/>
                <w:szCs w:val="22"/>
              </w:rPr>
              <w:t>Объем финансовых средств (тыс.руб.)</w:t>
            </w:r>
          </w:p>
        </w:tc>
      </w:tr>
      <w:tr>
        <w:trPr/>
        <w:tc>
          <w:tcPr>
            <w:tcW w:w="8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rPr>
                <w:sz w:val="20"/>
              </w:rPr>
            </w:pPr>
            <w:r>
              <w:rPr>
                <w:sz w:val="20"/>
              </w:rPr>
            </w:r>
          </w:p>
        </w:tc>
        <w:tc>
          <w:tcPr>
            <w:tcW w:w="1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rPr>
                <w:sz w:val="20"/>
              </w:rPr>
            </w:pPr>
            <w:r>
              <w:rPr>
                <w:sz w:val="20"/>
                <w:szCs w:val="22"/>
              </w:rPr>
              <w:t>Собственные доходы районного бюджета</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rPr>
                <w:sz w:val="20"/>
              </w:rPr>
            </w:pPr>
            <w:r>
              <w:rPr>
                <w:sz w:val="20"/>
                <w:szCs w:val="22"/>
              </w:rPr>
              <w:t>Межбюджетные трансферты  из областного бюджета</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rPr>
                <w:sz w:val="20"/>
              </w:rPr>
            </w:pPr>
            <w:r>
              <w:rPr>
                <w:sz w:val="20"/>
                <w:szCs w:val="22"/>
              </w:rPr>
              <w:t>Межбюджетные трансферты  из федерального</w:t>
            </w:r>
          </w:p>
          <w:p>
            <w:pPr>
              <w:pStyle w:val="Style49"/>
              <w:rPr>
                <w:sz w:val="20"/>
              </w:rPr>
            </w:pPr>
            <w:r>
              <w:rPr>
                <w:sz w:val="20"/>
                <w:szCs w:val="22"/>
              </w:rPr>
              <w:t>бюджета</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rPr>
                <w:sz w:val="20"/>
              </w:rPr>
            </w:pPr>
            <w:r>
              <w:rPr>
                <w:sz w:val="20"/>
                <w:szCs w:val="22"/>
              </w:rPr>
              <w:t>Внебюджетные средства</w:t>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rPr>
                <w:sz w:val="20"/>
              </w:rPr>
            </w:pPr>
            <w:r>
              <w:rPr>
                <w:sz w:val="20"/>
                <w:szCs w:val="22"/>
              </w:rPr>
              <w:t>Безвозмездные поступления от физических и юридических лиц</w:t>
            </w:r>
          </w:p>
        </w:tc>
        <w:tc>
          <w:tcPr>
            <w:tcW w:w="1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rPr>
                <w:sz w:val="20"/>
                <w:szCs w:val="20"/>
              </w:rPr>
            </w:pPr>
            <w:r>
              <w:rPr>
                <w:sz w:val="20"/>
                <w:szCs w:val="20"/>
              </w:rPr>
              <w:t>Межбюджетные трансферты из бюджетов поселений</w:t>
            </w:r>
          </w:p>
        </w:tc>
      </w:tr>
      <w:tr>
        <w:trPr>
          <w:trHeight w:val="284" w:hRule="exact"/>
        </w:trPr>
        <w:tc>
          <w:tcPr>
            <w:tcW w:w="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spacing w:lineRule="auto" w:line="276"/>
              <w:rPr>
                <w:sz w:val="20"/>
                <w:szCs w:val="20"/>
                <w:lang w:eastAsia="en-US"/>
              </w:rPr>
            </w:pPr>
            <w:r>
              <w:rPr>
                <w:sz w:val="20"/>
                <w:szCs w:val="20"/>
                <w:lang w:eastAsia="en-US"/>
              </w:rPr>
              <w:t>2020</w:t>
            </w:r>
          </w:p>
        </w:tc>
        <w:tc>
          <w:tcPr>
            <w:tcW w:w="1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rPr>
            </w:pPr>
            <w:r>
              <w:rPr>
                <w:sz w:val="20"/>
                <w:szCs w:val="22"/>
              </w:rPr>
              <w:t>6251,2</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467,6</w:t>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103,8</w:t>
            </w:r>
          </w:p>
        </w:tc>
        <w:tc>
          <w:tcPr>
            <w:tcW w:w="1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100,00</w:t>
            </w:r>
          </w:p>
        </w:tc>
      </w:tr>
      <w:tr>
        <w:trPr>
          <w:trHeight w:val="284" w:hRule="exact"/>
        </w:trPr>
        <w:tc>
          <w:tcPr>
            <w:tcW w:w="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spacing w:lineRule="auto" w:line="276"/>
              <w:rPr>
                <w:sz w:val="20"/>
                <w:szCs w:val="20"/>
                <w:lang w:eastAsia="en-US"/>
              </w:rPr>
            </w:pPr>
            <w:r>
              <w:rPr>
                <w:sz w:val="20"/>
                <w:szCs w:val="20"/>
                <w:lang w:eastAsia="en-US"/>
              </w:rPr>
              <w:t>2021</w:t>
            </w:r>
          </w:p>
        </w:tc>
        <w:tc>
          <w:tcPr>
            <w:tcW w:w="1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rPr>
            </w:pPr>
            <w:r>
              <w:rPr>
                <w:sz w:val="20"/>
                <w:szCs w:val="22"/>
              </w:rPr>
              <w:t>6634,8</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50,1</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167,7</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sz w:val="20"/>
                <w:szCs w:val="20"/>
              </w:rPr>
              <w:t>700,0</w:t>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sz w:val="20"/>
                <w:szCs w:val="20"/>
              </w:rPr>
              <w:t>0,0</w:t>
            </w:r>
          </w:p>
        </w:tc>
        <w:tc>
          <w:tcPr>
            <w:tcW w:w="1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sz w:val="20"/>
                <w:szCs w:val="20"/>
              </w:rPr>
              <w:t>100,00</w:t>
            </w:r>
          </w:p>
        </w:tc>
      </w:tr>
      <w:tr>
        <w:trPr>
          <w:trHeight w:val="284" w:hRule="exact"/>
        </w:trPr>
        <w:tc>
          <w:tcPr>
            <w:tcW w:w="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spacing w:lineRule="auto" w:line="276"/>
              <w:rPr>
                <w:sz w:val="20"/>
                <w:szCs w:val="20"/>
                <w:lang w:eastAsia="en-US"/>
              </w:rPr>
            </w:pPr>
            <w:r>
              <w:rPr>
                <w:sz w:val="20"/>
                <w:szCs w:val="20"/>
                <w:lang w:eastAsia="en-US"/>
              </w:rPr>
              <w:t>2022</w:t>
            </w:r>
          </w:p>
          <w:p>
            <w:pPr>
              <w:pStyle w:val="Style49"/>
              <w:spacing w:lineRule="auto" w:line="276"/>
              <w:rPr>
                <w:sz w:val="20"/>
                <w:szCs w:val="20"/>
                <w:lang w:eastAsia="en-US"/>
              </w:rPr>
            </w:pPr>
            <w:r>
              <w:rPr>
                <w:sz w:val="20"/>
                <w:szCs w:val="20"/>
                <w:lang w:eastAsia="en-US"/>
              </w:rPr>
            </w:r>
          </w:p>
        </w:tc>
        <w:tc>
          <w:tcPr>
            <w:tcW w:w="1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rPr>
            </w:pPr>
            <w:r>
              <w:rPr>
                <w:sz w:val="20"/>
                <w:szCs w:val="22"/>
              </w:rPr>
              <w:t>6818,7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sz w:val="20"/>
                <w:szCs w:val="20"/>
              </w:rPr>
              <w:t>700,0</w:t>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sz w:val="20"/>
                <w:szCs w:val="20"/>
              </w:rPr>
              <w:t>700,0</w:t>
            </w:r>
          </w:p>
        </w:tc>
        <w:tc>
          <w:tcPr>
            <w:tcW w:w="1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sz w:val="20"/>
                <w:szCs w:val="20"/>
              </w:rPr>
              <w:t>100,00</w:t>
            </w:r>
          </w:p>
        </w:tc>
      </w:tr>
      <w:tr>
        <w:trPr>
          <w:trHeight w:val="284" w:hRule="exact"/>
        </w:trPr>
        <w:tc>
          <w:tcPr>
            <w:tcW w:w="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spacing w:lineRule="auto" w:line="276"/>
              <w:rPr>
                <w:sz w:val="20"/>
                <w:szCs w:val="20"/>
                <w:lang w:eastAsia="en-US"/>
              </w:rPr>
            </w:pPr>
            <w:r>
              <w:rPr>
                <w:sz w:val="20"/>
                <w:szCs w:val="20"/>
                <w:lang w:eastAsia="en-US"/>
              </w:rPr>
              <w:t>2023</w:t>
            </w:r>
          </w:p>
        </w:tc>
        <w:tc>
          <w:tcPr>
            <w:tcW w:w="1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rPr>
            </w:pPr>
            <w:r>
              <w:rPr>
                <w:sz w:val="20"/>
                <w:szCs w:val="22"/>
              </w:rPr>
              <w:t>6919,2</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sz w:val="20"/>
                <w:szCs w:val="20"/>
              </w:rPr>
              <w:t>700,0</w:t>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sz w:val="20"/>
                <w:szCs w:val="20"/>
              </w:rPr>
              <w:t>700,0</w:t>
            </w:r>
          </w:p>
        </w:tc>
        <w:tc>
          <w:tcPr>
            <w:tcW w:w="1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sz w:val="20"/>
                <w:szCs w:val="20"/>
              </w:rPr>
              <w:t>100,00</w:t>
            </w:r>
          </w:p>
        </w:tc>
      </w:tr>
      <w:tr>
        <w:trPr>
          <w:trHeight w:val="284" w:hRule="exact"/>
        </w:trPr>
        <w:tc>
          <w:tcPr>
            <w:tcW w:w="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spacing w:lineRule="auto" w:line="276"/>
              <w:rPr>
                <w:sz w:val="20"/>
                <w:szCs w:val="20"/>
                <w:lang w:eastAsia="en-US"/>
              </w:rPr>
            </w:pPr>
            <w:r>
              <w:rPr>
                <w:sz w:val="20"/>
                <w:szCs w:val="20"/>
                <w:lang w:eastAsia="en-US"/>
              </w:rPr>
              <w:t>2024</w:t>
            </w:r>
          </w:p>
        </w:tc>
        <w:tc>
          <w:tcPr>
            <w:tcW w:w="1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rPr>
            </w:pPr>
            <w:r>
              <w:rPr>
                <w:sz w:val="20"/>
                <w:szCs w:val="22"/>
              </w:rPr>
              <w:t>6919,2</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sz w:val="20"/>
                <w:szCs w:val="20"/>
              </w:rPr>
              <w:t>700,0</w:t>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sz w:val="20"/>
                <w:szCs w:val="20"/>
              </w:rPr>
              <w:t>700,0</w:t>
            </w:r>
          </w:p>
        </w:tc>
        <w:tc>
          <w:tcPr>
            <w:tcW w:w="1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r>
      <w:tr>
        <w:trPr>
          <w:trHeight w:val="284" w:hRule="exact"/>
        </w:trPr>
        <w:tc>
          <w:tcPr>
            <w:tcW w:w="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spacing w:lineRule="auto" w:line="276"/>
              <w:rPr>
                <w:sz w:val="20"/>
                <w:szCs w:val="20"/>
                <w:lang w:eastAsia="en-US"/>
              </w:rPr>
            </w:pPr>
            <w:r>
              <w:rPr>
                <w:sz w:val="20"/>
                <w:szCs w:val="20"/>
                <w:lang w:eastAsia="en-US"/>
              </w:rPr>
              <w:t>2025</w:t>
            </w:r>
          </w:p>
        </w:tc>
        <w:tc>
          <w:tcPr>
            <w:tcW w:w="1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rPr>
            </w:pPr>
            <w:r>
              <w:rPr>
                <w:sz w:val="20"/>
                <w:szCs w:val="22"/>
              </w:rPr>
              <w:t>6919,2</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sz w:val="20"/>
                <w:szCs w:val="20"/>
              </w:rPr>
              <w:t>700,0</w:t>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sz w:val="20"/>
                <w:szCs w:val="20"/>
              </w:rPr>
              <w:t>700,0</w:t>
            </w:r>
          </w:p>
        </w:tc>
        <w:tc>
          <w:tcPr>
            <w:tcW w:w="1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r>
      <w:tr>
        <w:trPr>
          <w:trHeight w:val="284" w:hRule="exact"/>
        </w:trPr>
        <w:tc>
          <w:tcPr>
            <w:tcW w:w="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spacing w:lineRule="auto" w:line="276"/>
              <w:rPr>
                <w:b/>
                <w:b/>
                <w:lang w:eastAsia="en-US"/>
              </w:rPr>
            </w:pPr>
            <w:r>
              <w:rPr>
                <w:b/>
                <w:sz w:val="22"/>
                <w:szCs w:val="22"/>
                <w:lang w:eastAsia="en-US"/>
              </w:rPr>
              <w:t>итого</w:t>
            </w:r>
          </w:p>
        </w:tc>
        <w:tc>
          <w:tcPr>
            <w:tcW w:w="1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sz w:val="20"/>
              </w:rPr>
            </w:pPr>
            <w:r>
              <w:rPr>
                <w:b/>
                <w:sz w:val="20"/>
                <w:szCs w:val="22"/>
              </w:rPr>
              <w:t>40462,3</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sz w:val="20"/>
              </w:rPr>
            </w:pPr>
            <w:r>
              <w:rPr>
                <w:b/>
                <w:sz w:val="20"/>
              </w:rPr>
              <w:t>50,1</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sz w:val="20"/>
              </w:rPr>
            </w:pPr>
            <w:r>
              <w:rPr>
                <w:b/>
                <w:sz w:val="20"/>
              </w:rPr>
              <w:t>167,7</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sz w:val="20"/>
              </w:rPr>
            </w:pPr>
            <w:r>
              <w:rPr>
                <w:b/>
                <w:sz w:val="20"/>
              </w:rPr>
              <w:t>3967,6</w:t>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sz w:val="20"/>
              </w:rPr>
            </w:pPr>
            <w:r>
              <w:rPr>
                <w:b/>
                <w:sz w:val="20"/>
              </w:rPr>
              <w:t>2903,8</w:t>
            </w:r>
          </w:p>
        </w:tc>
        <w:tc>
          <w:tcPr>
            <w:tcW w:w="1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sz w:val="20"/>
              </w:rPr>
            </w:pPr>
            <w:r>
              <w:rPr>
                <w:b/>
                <w:sz w:val="20"/>
              </w:rPr>
              <w:t>400,00</w:t>
            </w:r>
          </w:p>
        </w:tc>
      </w:tr>
    </w:tbl>
    <w:p>
      <w:pPr>
        <w:pStyle w:val="Normal"/>
        <w:ind w:firstLine="708"/>
        <w:jc w:val="both"/>
        <w:rPr/>
      </w:pPr>
      <w:r>
        <w:rPr/>
        <w:t>Сведения о расходах финансового обеспечения на реализацию подпрограммы представлены в приложении 3 к подпрограмме</w:t>
      </w:r>
      <w:bookmarkStart w:id="0" w:name="_GoBack"/>
      <w:bookmarkEnd w:id="0"/>
      <w:r>
        <w:rPr/>
        <w:t>».</w:t>
      </w:r>
    </w:p>
    <w:p>
      <w:pPr>
        <w:pStyle w:val="Normal"/>
        <w:ind w:firstLine="708"/>
        <w:jc w:val="both"/>
        <w:rPr/>
      </w:pPr>
      <w:r>
        <w:rPr/>
        <w:t>1.11. Приложение 3 к подпрограмме 1 муниципальной программы изложить в новой редакции (приложение 4 к постановлению).</w:t>
      </w:r>
    </w:p>
    <w:p>
      <w:pPr>
        <w:pStyle w:val="Normal"/>
        <w:ind w:firstLine="708"/>
        <w:jc w:val="both"/>
        <w:rPr/>
      </w:pPr>
      <w:r>
        <w:rPr/>
        <w:t>1.12. Приложение 4 к подпрограмме 1 муниципальной программы изложить в новой редакции (приложение 5 к постановлению).</w:t>
      </w:r>
    </w:p>
    <w:p>
      <w:pPr>
        <w:pStyle w:val="Normal"/>
        <w:ind w:firstLine="708"/>
        <w:jc w:val="both"/>
        <w:rPr/>
      </w:pPr>
      <w:r>
        <w:rPr/>
        <w:t>1.13. Приложение 6 к подпрограмме 1 муниципальной программы изложить в новой редакции (приложение 6 к постановлению).</w:t>
      </w:r>
    </w:p>
    <w:p>
      <w:pPr>
        <w:pStyle w:val="Normal"/>
        <w:ind w:firstLine="708"/>
        <w:jc w:val="both"/>
        <w:rPr/>
      </w:pPr>
      <w:r>
        <w:rPr/>
        <w:t>1.14. В строке «Объем финансового обеспечения подпрограммы» Паспорта подпрограммы  2</w:t>
      </w:r>
      <w:r>
        <w:rPr>
          <w:spacing w:val="2"/>
        </w:rPr>
        <w:t xml:space="preserve"> муниципальной</w:t>
      </w:r>
      <w:r>
        <w:rPr/>
        <w:t xml:space="preserve"> программы слова и цифры «Общий объем расходов: 62555,4 тыс.руб., в том числе собственные доходы районного бюджета – 44561,8 тыс.руб., межбюджетные трансферты из областного бюджета – 1378,5 тыс. руб.; межбюджетные трансферты из федерального бюджета – 4615,1 тыс. руб.;  безвозмездные поступления от физических и юридических лиц – 0,0 тыс. руб., внебюджетные средства – 12000,0 тыс.руб.,  межбюджетные трансферты из бюджетов поселений – 0,00 тыс.руб., в том числе по годам реализации: 2020 – 15178,6 тыс.руб., 2021 – 9342,5 тыс. руб., 2022 – 9424,2 тыс.руб., 2023 – 9536,7 тыс.руб., 2024 – 9536,7 тыс.руб., 2025 – 9536,7 тыс.руб.» заменить словами и цифрами «Общий объем расходов: 61349,6 тыс.руб., в том числе собственные доходы районного бюджета – 44125,2 тыс.руб., межбюджетные трансферты из областного бюджета – 1378,5 тыс. руб.; межбюджетные трансферты из федерального бюджета – 4615,1 тыс. руб.;  безвозмездные поступления от физических и юридических лиц – 0,0 тыс. руб., внебюджетные средства – 11230,8 тыс.руб.,  межбюджетные трансферты из бюджетов поселений – 0,00 тыс.руб., в том числе по годам реализации: 2020 – 13972,8 тыс.руб., 2021 – 9342,5 тыс. руб., 2022 – 9424,2 тыс.руб., 2023 – 9536,7 тыс.руб., 2024 – 9536,7 тыс.руб., 2025 – 9536,7 тыс.руб.» </w:t>
      </w:r>
    </w:p>
    <w:p>
      <w:pPr>
        <w:pStyle w:val="Normal"/>
        <w:ind w:firstLine="708"/>
        <w:jc w:val="both"/>
        <w:rPr/>
      </w:pPr>
      <w:r>
        <w:rPr/>
        <w:t xml:space="preserve"> </w:t>
      </w:r>
      <w:r>
        <w:rPr/>
        <w:t>1.15. Раздел 4 подпрограммы 2</w:t>
      </w:r>
      <w:r>
        <w:rPr>
          <w:spacing w:val="2"/>
        </w:rPr>
        <w:t xml:space="preserve"> муниципальной</w:t>
      </w:r>
      <w:r>
        <w:rPr/>
        <w:t xml:space="preserve"> программы изложить в следующей редакции: «Раздел 4 Финансовое обеспечение реализации основных мероприятий подпрограммы 2 муниципальной программы»:</w:t>
      </w:r>
    </w:p>
    <w:p>
      <w:pPr>
        <w:pStyle w:val="Normal"/>
        <w:ind w:firstLine="708"/>
        <w:rPr/>
      </w:pPr>
      <w:r>
        <w:rPr/>
        <w:t>«Общий объем финансирования – 61349,6 тыс.руб., в том числе по годам:</w:t>
      </w:r>
    </w:p>
    <w:tbl>
      <w:tblPr>
        <w:tblW w:w="10206"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852"/>
        <w:gridCol w:w="1558"/>
        <w:gridCol w:w="1701"/>
        <w:gridCol w:w="1702"/>
        <w:gridCol w:w="1417"/>
        <w:gridCol w:w="1560"/>
        <w:gridCol w:w="1415"/>
      </w:tblGrid>
      <w:tr>
        <w:trPr/>
        <w:tc>
          <w:tcPr>
            <w:tcW w:w="8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0"/>
                <w:szCs w:val="20"/>
              </w:rPr>
            </w:pPr>
            <w:r>
              <w:rPr>
                <w:sz w:val="20"/>
                <w:szCs w:val="20"/>
              </w:rPr>
              <w:t>год</w:t>
            </w:r>
          </w:p>
        </w:tc>
        <w:tc>
          <w:tcPr>
            <w:tcW w:w="935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Объем финансовых средств (тыс.руб.)</w:t>
            </w:r>
          </w:p>
        </w:tc>
      </w:tr>
      <w:tr>
        <w:trPr/>
        <w:tc>
          <w:tcPr>
            <w:tcW w:w="8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0"/>
                <w:szCs w:val="20"/>
              </w:rPr>
            </w:pPr>
            <w:r>
              <w:rPr>
                <w:sz w:val="20"/>
                <w:szCs w:val="20"/>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0"/>
                <w:szCs w:val="20"/>
              </w:rPr>
            </w:pPr>
            <w:r>
              <w:rPr>
                <w:sz w:val="20"/>
                <w:szCs w:val="20"/>
              </w:rPr>
              <w:t>Собственные доходы районного бюджета</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0"/>
                <w:szCs w:val="20"/>
              </w:rPr>
            </w:pPr>
            <w:r>
              <w:rPr>
                <w:sz w:val="20"/>
                <w:szCs w:val="20"/>
              </w:rPr>
              <w:t>Межбюджетные трансферты  из областного бюджета</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0"/>
                <w:szCs w:val="20"/>
              </w:rPr>
            </w:pPr>
            <w:r>
              <w:rPr>
                <w:sz w:val="20"/>
                <w:szCs w:val="20"/>
              </w:rPr>
              <w:t>Межбюджетные трансферты  из федерального</w:t>
            </w:r>
          </w:p>
          <w:p>
            <w:pPr>
              <w:pStyle w:val="Normal"/>
              <w:jc w:val="both"/>
              <w:rPr>
                <w:sz w:val="20"/>
                <w:szCs w:val="20"/>
              </w:rPr>
            </w:pPr>
            <w:r>
              <w:rPr>
                <w:sz w:val="20"/>
                <w:szCs w:val="20"/>
              </w:rPr>
              <w:t>бюджета</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0"/>
                <w:szCs w:val="20"/>
              </w:rPr>
            </w:pPr>
            <w:r>
              <w:rPr>
                <w:sz w:val="20"/>
                <w:szCs w:val="20"/>
              </w:rPr>
              <w:t>Внебюджетные средства</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0"/>
                <w:szCs w:val="20"/>
              </w:rPr>
            </w:pPr>
            <w:r>
              <w:rPr>
                <w:sz w:val="20"/>
                <w:szCs w:val="20"/>
              </w:rPr>
              <w:t>Безвозмездные поступления от физических и юридических лиц</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0"/>
                <w:szCs w:val="20"/>
              </w:rPr>
            </w:pPr>
            <w:r>
              <w:rPr>
                <w:sz w:val="20"/>
                <w:szCs w:val="20"/>
              </w:rPr>
              <w:t>Межбюджетные трансферты из бюджетов поселений</w:t>
            </w:r>
          </w:p>
        </w:tc>
      </w:tr>
      <w:tr>
        <w:trPr/>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rPr>
                <w:sz w:val="20"/>
                <w:szCs w:val="20"/>
              </w:rPr>
            </w:pPr>
            <w:r>
              <w:rPr>
                <w:sz w:val="20"/>
                <w:szCs w:val="20"/>
              </w:rPr>
              <w:t>2020</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6748,4</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1378,5</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4615,1</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1230,8</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0,0</w:t>
            </w:r>
          </w:p>
        </w:tc>
      </w:tr>
      <w:tr>
        <w:trPr/>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rPr>
                <w:sz w:val="20"/>
                <w:szCs w:val="20"/>
              </w:rPr>
            </w:pPr>
            <w:r>
              <w:rPr>
                <w:sz w:val="20"/>
                <w:szCs w:val="20"/>
              </w:rPr>
              <w:t>2021</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7342,5</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2000,00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sz w:val="20"/>
                <w:szCs w:val="20"/>
              </w:rPr>
              <w:t>0,0</w:t>
            </w:r>
          </w:p>
        </w:tc>
      </w:tr>
      <w:tr>
        <w:trPr/>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rPr>
                <w:sz w:val="20"/>
                <w:szCs w:val="20"/>
              </w:rPr>
            </w:pPr>
            <w:r>
              <w:rPr>
                <w:sz w:val="20"/>
                <w:szCs w:val="20"/>
              </w:rPr>
              <w:t>2022</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7424,2</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2000,00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sz w:val="20"/>
                <w:szCs w:val="20"/>
              </w:rPr>
              <w:t>0,0</w:t>
            </w:r>
          </w:p>
        </w:tc>
      </w:tr>
      <w:tr>
        <w:trPr/>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rPr>
                <w:sz w:val="20"/>
                <w:szCs w:val="20"/>
              </w:rPr>
            </w:pPr>
            <w:r>
              <w:rPr>
                <w:sz w:val="20"/>
                <w:szCs w:val="20"/>
              </w:rPr>
              <w:t>2023</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sz w:val="20"/>
                <w:szCs w:val="20"/>
              </w:rPr>
              <w:t>7536,7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2000,00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sz w:val="20"/>
                <w:szCs w:val="20"/>
              </w:rPr>
              <w:t>0,0</w:t>
            </w:r>
          </w:p>
        </w:tc>
      </w:tr>
      <w:tr>
        <w:trPr>
          <w:trHeight w:val="70" w:hRule="atLeast"/>
        </w:trPr>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rPr>
                <w:sz w:val="20"/>
                <w:szCs w:val="20"/>
              </w:rPr>
            </w:pPr>
            <w:r>
              <w:rPr>
                <w:sz w:val="20"/>
                <w:szCs w:val="20"/>
              </w:rPr>
              <w:t>2024</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sz w:val="20"/>
                <w:szCs w:val="20"/>
              </w:rPr>
              <w:t>7536,7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2000,00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sz w:val="20"/>
                <w:szCs w:val="20"/>
              </w:rPr>
              <w:t>0,0</w:t>
            </w:r>
          </w:p>
        </w:tc>
      </w:tr>
      <w:tr>
        <w:trPr/>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rPr>
                <w:sz w:val="20"/>
                <w:szCs w:val="20"/>
              </w:rPr>
            </w:pPr>
            <w:r>
              <w:rPr>
                <w:sz w:val="20"/>
                <w:szCs w:val="20"/>
              </w:rPr>
              <w:t>2025</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sz w:val="20"/>
                <w:szCs w:val="20"/>
              </w:rPr>
              <w:t>7536,7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2000,00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sz w:val="20"/>
                <w:szCs w:val="20"/>
              </w:rPr>
              <w:t>0,0</w:t>
            </w:r>
          </w:p>
        </w:tc>
      </w:tr>
      <w:tr>
        <w:trPr/>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rPr>
                <w:b/>
                <w:b/>
                <w:sz w:val="20"/>
                <w:szCs w:val="20"/>
              </w:rPr>
            </w:pPr>
            <w:r>
              <w:rPr>
                <w:b/>
                <w:sz w:val="20"/>
                <w:szCs w:val="20"/>
              </w:rPr>
              <w:t>итого</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sz w:val="20"/>
                <w:szCs w:val="20"/>
              </w:rPr>
            </w:pPr>
            <w:r>
              <w:rPr>
                <w:b/>
                <w:sz w:val="20"/>
                <w:szCs w:val="20"/>
              </w:rPr>
              <w:t>44125,2</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sz w:val="20"/>
                <w:szCs w:val="20"/>
              </w:rPr>
            </w:pPr>
            <w:r>
              <w:rPr>
                <w:b/>
                <w:sz w:val="20"/>
                <w:szCs w:val="20"/>
              </w:rPr>
              <w:t>1378,5</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sz w:val="20"/>
                <w:szCs w:val="20"/>
              </w:rPr>
            </w:pPr>
            <w:r>
              <w:rPr>
                <w:b/>
                <w:sz w:val="20"/>
                <w:szCs w:val="20"/>
              </w:rPr>
              <w:t>4615,1</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sz w:val="20"/>
                <w:szCs w:val="20"/>
              </w:rPr>
            </w:pPr>
            <w:r>
              <w:rPr>
                <w:b/>
                <w:sz w:val="20"/>
                <w:szCs w:val="20"/>
              </w:rPr>
              <w:t>11230,8</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sz w:val="20"/>
                <w:szCs w:val="20"/>
              </w:rPr>
            </w:pPr>
            <w:r>
              <w:rPr>
                <w:b/>
                <w:sz w:val="20"/>
                <w:szCs w:val="20"/>
              </w:rPr>
              <w:t>0,0</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sz w:val="20"/>
                <w:szCs w:val="20"/>
              </w:rPr>
            </w:pPr>
            <w:r>
              <w:rPr>
                <w:b/>
                <w:sz w:val="20"/>
                <w:szCs w:val="20"/>
              </w:rPr>
              <w:t>0,0</w:t>
            </w:r>
          </w:p>
        </w:tc>
      </w:tr>
    </w:tbl>
    <w:p>
      <w:pPr>
        <w:pStyle w:val="Normal"/>
        <w:ind w:firstLine="708"/>
        <w:jc w:val="both"/>
        <w:rPr/>
      </w:pPr>
      <w:r>
        <w:rPr/>
        <w:t>Сведения о расходах финансового обеспечения на реализацию подпрограммы 2 муниципальной программы представлены в приложении 3 к подпрограмме 2 муниципальной программы».</w:t>
      </w:r>
    </w:p>
    <w:p>
      <w:pPr>
        <w:pStyle w:val="Normal"/>
        <w:ind w:firstLine="708"/>
        <w:jc w:val="both"/>
        <w:rPr/>
      </w:pPr>
      <w:r>
        <w:rPr/>
        <w:t>1.16. Приложение 3 к подпрограмме 2 муниципальной программы изложить в новой редакции (приложение 7 к постановлению).</w:t>
      </w:r>
    </w:p>
    <w:p>
      <w:pPr>
        <w:pStyle w:val="Normal"/>
        <w:ind w:firstLine="708"/>
        <w:jc w:val="both"/>
        <w:rPr/>
      </w:pPr>
      <w:r>
        <w:rPr/>
        <w:t>1.17. Приложение 4 к подпрограмме 2 муниципальной программы изложить в новой редакции (приложение 8 к постановлению).</w:t>
      </w:r>
    </w:p>
    <w:p>
      <w:pPr>
        <w:pStyle w:val="Normal"/>
        <w:ind w:firstLine="708"/>
        <w:jc w:val="both"/>
        <w:rPr/>
      </w:pPr>
      <w:r>
        <w:rPr/>
        <w:t>1.18. Приложение 6 к подпрограмме 2 муниципальной программы изложить в новой редакции (приложение  9 к постановлению).</w:t>
      </w:r>
    </w:p>
    <w:p>
      <w:pPr>
        <w:pStyle w:val="Normal"/>
        <w:ind w:firstLine="708"/>
        <w:jc w:val="both"/>
        <w:rPr/>
      </w:pPr>
      <w:r>
        <w:rPr/>
        <w:t xml:space="preserve">1.19. В строке «Объем финансового обеспечения подпрограммы» Паспорта подпрограммы  3 </w:t>
      </w:r>
      <w:r>
        <w:rPr>
          <w:spacing w:val="2"/>
        </w:rPr>
        <w:t>муниципальной</w:t>
      </w:r>
      <w:r>
        <w:rPr/>
        <w:t xml:space="preserve"> программы слова и  цифры «Общий объем расходов: 92689,9 тыс.руб., в том числе собственные доходы районного бюджета – 85637,4 тыс.руб., межбюджетные трансферты из областного бюджета – 7002,5 тыс.руб., межбюджетные трансферты из федерального бюджета – 50,0 тыс.руб., внебюджетные средства – 0,00 тыс.руб., безвозмездные поступления от физических и юридических лиц – 0,00 тыс. руб., межбюджетные трансферты из бюджетов поселений – 0,00 тыс.руб.,  в том числе по годам реализации: 2020 – 15383,3 тыс.руб., 2021 – 15626,1 тыс. руб., 2022 – 16121,8 тыс.руб., 2023 – 16327,9 тыс.руб., 2024 – 14615,4 тыс.руб., 2025 – 14615,4 тыс.руб.» заменить словами и цифрами «Общий объем расходов: 92280,2 тыс.руб., в том числе собственные доходы районного бюджета – 85227,7 тыс.руб., межбюджетные трансферты из областного бюджета – 7002,5 тыс.руб., межбюджетные трансферты из федерального бюджета – 50,0 тыс.руб., внебюджетные средства – 0,00 тыс.руб., безвозмездные поступления от физических и юридических лиц – 0,00 тыс. руб., межбюджетные трансферты из бюджетов поселений – 0,00 тыс.руб.,  в том числе по годам реализации: 2020 – 14973,6 тыс.руб., 2021 – 15626,1 тыс. руб., 2022 – 16121,8 тыс.руб., 2023 – 16327,9 тыс.руб., 2024 – 14615,4 тыс.руб., 2025 – 14615,4 тыс.руб.»</w:t>
      </w:r>
    </w:p>
    <w:p>
      <w:pPr>
        <w:pStyle w:val="Normal"/>
        <w:ind w:firstLine="708"/>
        <w:jc w:val="both"/>
        <w:rPr/>
      </w:pPr>
      <w:r>
        <w:rPr/>
        <w:t>1.20. В строке «Ожидаемые результаты реализации подпрограммы» Паспорта подпрограммы  3</w:t>
      </w:r>
      <w:r>
        <w:rPr>
          <w:spacing w:val="2"/>
        </w:rPr>
        <w:t xml:space="preserve"> муниципальной</w:t>
      </w:r>
      <w:r>
        <w:rPr/>
        <w:t xml:space="preserve"> программы слова и  цифры «увеличение количества посещений организаций культуры по отношению к уровню 2010 года  с 92,43 % в 2020 году до 92,64% к 2025 году» заменить словами и цифрами «увеличение количества посещений организаций культуры по отношению к уровню 2010 года  с 61,2 % в 2020 году до 92,64% к 2025 году».</w:t>
      </w:r>
    </w:p>
    <w:p>
      <w:pPr>
        <w:pStyle w:val="Normal"/>
        <w:ind w:firstLine="708"/>
        <w:jc w:val="both"/>
        <w:rPr/>
      </w:pPr>
      <w:r>
        <w:rPr/>
        <w:t xml:space="preserve">1.21. В Приложении 1 к подпрограмме 3 </w:t>
      </w:r>
      <w:r>
        <w:rPr>
          <w:spacing w:val="2"/>
        </w:rPr>
        <w:t>муниципальной</w:t>
      </w:r>
      <w:r>
        <w:rPr/>
        <w:t xml:space="preserve"> программы муниципальной программы в строке 2 столбца 7 цифры «92,43» заменить на цифры «61,2».</w:t>
      </w:r>
    </w:p>
    <w:p>
      <w:pPr>
        <w:pStyle w:val="Normal"/>
        <w:ind w:firstLine="708"/>
        <w:jc w:val="both"/>
        <w:rPr/>
      </w:pPr>
      <w:r>
        <w:rPr/>
        <w:t>1.22. Раздел 4 подпрограммы 3</w:t>
      </w:r>
      <w:r>
        <w:rPr>
          <w:spacing w:val="2"/>
        </w:rPr>
        <w:t xml:space="preserve"> муниципальной</w:t>
      </w:r>
      <w:r>
        <w:rPr/>
        <w:t xml:space="preserve"> программы изложить в следующей редакции: «Раздел 4. Финансовое обеспечение реализации основных мероприятий подпрограммы 3 муниципальной программы </w:t>
      </w:r>
    </w:p>
    <w:p>
      <w:pPr>
        <w:pStyle w:val="Normal"/>
        <w:ind w:firstLine="708"/>
        <w:jc w:val="both"/>
        <w:rPr/>
      </w:pPr>
      <w:r>
        <w:rPr/>
        <w:t>Общий объем финансирования – 92280,2 тыс.руб., в том числе по годам:</w:t>
      </w:r>
    </w:p>
    <w:tbl>
      <w:tblPr>
        <w:tblW w:w="1042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786"/>
        <w:gridCol w:w="1448"/>
        <w:gridCol w:w="1669"/>
        <w:gridCol w:w="1704"/>
        <w:gridCol w:w="1543"/>
        <w:gridCol w:w="1651"/>
        <w:gridCol w:w="1619"/>
      </w:tblGrid>
      <w:tr>
        <w:trPr/>
        <w:tc>
          <w:tcPr>
            <w:tcW w:w="78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0"/>
                <w:szCs w:val="20"/>
              </w:rPr>
            </w:pPr>
            <w:r>
              <w:rPr>
                <w:sz w:val="20"/>
                <w:szCs w:val="20"/>
              </w:rPr>
              <w:t>год</w:t>
            </w:r>
          </w:p>
        </w:tc>
        <w:tc>
          <w:tcPr>
            <w:tcW w:w="9634"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Объем финансовых средств (тыс.руб.)</w:t>
            </w:r>
          </w:p>
        </w:tc>
      </w:tr>
      <w:tr>
        <w:trPr/>
        <w:tc>
          <w:tcPr>
            <w:tcW w:w="7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0"/>
                <w:szCs w:val="20"/>
              </w:rPr>
            </w:pPr>
            <w:r>
              <w:rPr>
                <w:sz w:val="20"/>
                <w:szCs w:val="20"/>
              </w:rPr>
            </w:r>
          </w:p>
        </w:tc>
        <w:tc>
          <w:tcPr>
            <w:tcW w:w="1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0"/>
                <w:szCs w:val="20"/>
              </w:rPr>
            </w:pPr>
            <w:r>
              <w:rPr>
                <w:sz w:val="20"/>
                <w:szCs w:val="20"/>
              </w:rPr>
              <w:t>Собственные доходы районного бюджета</w:t>
            </w:r>
          </w:p>
        </w:tc>
        <w:tc>
          <w:tcPr>
            <w:tcW w:w="1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0"/>
                <w:szCs w:val="20"/>
              </w:rPr>
            </w:pPr>
            <w:r>
              <w:rPr>
                <w:sz w:val="20"/>
                <w:szCs w:val="20"/>
              </w:rPr>
              <w:t>Межбюджетные трансферты  из областного бюджета</w:t>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0"/>
                <w:szCs w:val="20"/>
              </w:rPr>
            </w:pPr>
            <w:r>
              <w:rPr>
                <w:sz w:val="20"/>
                <w:szCs w:val="20"/>
              </w:rPr>
              <w:t>Межбюджетные трансферты из федерального бюджета</w:t>
            </w:r>
          </w:p>
        </w:tc>
        <w:tc>
          <w:tcPr>
            <w:tcW w:w="1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0"/>
                <w:szCs w:val="20"/>
              </w:rPr>
            </w:pPr>
            <w:r>
              <w:rPr>
                <w:sz w:val="20"/>
                <w:szCs w:val="20"/>
              </w:rPr>
              <w:t>Внебюджетные средства</w:t>
            </w:r>
          </w:p>
        </w:tc>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0"/>
                <w:szCs w:val="20"/>
              </w:rPr>
            </w:pPr>
            <w:r>
              <w:rPr>
                <w:sz w:val="20"/>
                <w:szCs w:val="20"/>
              </w:rPr>
              <w:t>Безвозмездные поступления от физических и юридических лиц</w:t>
            </w:r>
          </w:p>
        </w:tc>
        <w:tc>
          <w:tcPr>
            <w:tcW w:w="1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0"/>
                <w:szCs w:val="20"/>
              </w:rPr>
            </w:pPr>
            <w:r>
              <w:rPr>
                <w:sz w:val="20"/>
                <w:szCs w:val="20"/>
              </w:rPr>
              <w:t>Межбюджетные трансферты из бюджетов поселений</w:t>
            </w:r>
          </w:p>
        </w:tc>
      </w:tr>
      <w:tr>
        <w:trPr/>
        <w:tc>
          <w:tcPr>
            <w:tcW w:w="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rPr>
                <w:sz w:val="20"/>
                <w:szCs w:val="20"/>
              </w:rPr>
            </w:pPr>
            <w:r>
              <w:rPr>
                <w:sz w:val="20"/>
                <w:szCs w:val="20"/>
              </w:rPr>
              <w:t>2020</w:t>
            </w:r>
          </w:p>
        </w:tc>
        <w:tc>
          <w:tcPr>
            <w:tcW w:w="1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jc w:val="center"/>
              <w:rPr>
                <w:sz w:val="20"/>
                <w:szCs w:val="20"/>
              </w:rPr>
            </w:pPr>
            <w:r>
              <w:rPr>
                <w:sz w:val="20"/>
                <w:szCs w:val="20"/>
              </w:rPr>
              <w:t>13058,6</w:t>
            </w:r>
          </w:p>
        </w:tc>
        <w:tc>
          <w:tcPr>
            <w:tcW w:w="1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1865,0</w:t>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50,0</w:t>
            </w:r>
          </w:p>
        </w:tc>
        <w:tc>
          <w:tcPr>
            <w:tcW w:w="1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c>
          <w:tcPr>
            <w:tcW w:w="1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0,0</w:t>
            </w:r>
          </w:p>
        </w:tc>
      </w:tr>
      <w:tr>
        <w:trPr/>
        <w:tc>
          <w:tcPr>
            <w:tcW w:w="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rPr>
                <w:sz w:val="20"/>
                <w:szCs w:val="20"/>
              </w:rPr>
            </w:pPr>
            <w:r>
              <w:rPr>
                <w:sz w:val="20"/>
                <w:szCs w:val="20"/>
              </w:rPr>
              <w:t>2021</w:t>
            </w:r>
          </w:p>
        </w:tc>
        <w:tc>
          <w:tcPr>
            <w:tcW w:w="1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jc w:val="center"/>
              <w:rPr>
                <w:sz w:val="20"/>
                <w:szCs w:val="20"/>
              </w:rPr>
            </w:pPr>
            <w:r>
              <w:rPr>
                <w:sz w:val="20"/>
                <w:szCs w:val="20"/>
              </w:rPr>
              <w:t>13913,6</w:t>
            </w:r>
          </w:p>
        </w:tc>
        <w:tc>
          <w:tcPr>
            <w:tcW w:w="1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1712,5</w:t>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c>
          <w:tcPr>
            <w:tcW w:w="1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c>
          <w:tcPr>
            <w:tcW w:w="1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0,0</w:t>
            </w:r>
          </w:p>
        </w:tc>
      </w:tr>
      <w:tr>
        <w:trPr/>
        <w:tc>
          <w:tcPr>
            <w:tcW w:w="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rPr>
                <w:sz w:val="20"/>
                <w:szCs w:val="20"/>
              </w:rPr>
            </w:pPr>
            <w:r>
              <w:rPr>
                <w:sz w:val="20"/>
                <w:szCs w:val="20"/>
              </w:rPr>
              <w:t>2022</w:t>
            </w:r>
          </w:p>
        </w:tc>
        <w:tc>
          <w:tcPr>
            <w:tcW w:w="1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jc w:val="center"/>
              <w:rPr>
                <w:sz w:val="20"/>
                <w:szCs w:val="20"/>
              </w:rPr>
            </w:pPr>
            <w:r>
              <w:rPr>
                <w:sz w:val="20"/>
                <w:szCs w:val="20"/>
              </w:rPr>
              <w:t>14409,3</w:t>
            </w:r>
          </w:p>
        </w:tc>
        <w:tc>
          <w:tcPr>
            <w:tcW w:w="1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1712,5</w:t>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c>
          <w:tcPr>
            <w:tcW w:w="1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c>
          <w:tcPr>
            <w:tcW w:w="1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0,0</w:t>
            </w:r>
          </w:p>
        </w:tc>
      </w:tr>
      <w:tr>
        <w:trPr/>
        <w:tc>
          <w:tcPr>
            <w:tcW w:w="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rPr>
                <w:sz w:val="20"/>
                <w:szCs w:val="20"/>
              </w:rPr>
            </w:pPr>
            <w:r>
              <w:rPr>
                <w:sz w:val="20"/>
                <w:szCs w:val="20"/>
              </w:rPr>
              <w:t>2023</w:t>
            </w:r>
          </w:p>
        </w:tc>
        <w:tc>
          <w:tcPr>
            <w:tcW w:w="1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14615,4</w:t>
            </w:r>
          </w:p>
        </w:tc>
        <w:tc>
          <w:tcPr>
            <w:tcW w:w="1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1712,5</w:t>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c>
          <w:tcPr>
            <w:tcW w:w="1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c>
          <w:tcPr>
            <w:tcW w:w="1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0,0</w:t>
            </w:r>
          </w:p>
        </w:tc>
      </w:tr>
      <w:tr>
        <w:trPr/>
        <w:tc>
          <w:tcPr>
            <w:tcW w:w="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rPr>
                <w:sz w:val="20"/>
                <w:szCs w:val="20"/>
              </w:rPr>
            </w:pPr>
            <w:r>
              <w:rPr>
                <w:sz w:val="20"/>
                <w:szCs w:val="20"/>
              </w:rPr>
              <w:t>2024</w:t>
            </w:r>
          </w:p>
        </w:tc>
        <w:tc>
          <w:tcPr>
            <w:tcW w:w="1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14615,4</w:t>
            </w:r>
          </w:p>
        </w:tc>
        <w:tc>
          <w:tcPr>
            <w:tcW w:w="1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c>
          <w:tcPr>
            <w:tcW w:w="1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c>
          <w:tcPr>
            <w:tcW w:w="1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0,0</w:t>
            </w:r>
          </w:p>
        </w:tc>
      </w:tr>
      <w:tr>
        <w:trPr/>
        <w:tc>
          <w:tcPr>
            <w:tcW w:w="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rPr>
                <w:sz w:val="20"/>
                <w:szCs w:val="20"/>
              </w:rPr>
            </w:pPr>
            <w:r>
              <w:rPr>
                <w:sz w:val="20"/>
                <w:szCs w:val="20"/>
              </w:rPr>
              <w:t>2025</w:t>
            </w:r>
          </w:p>
        </w:tc>
        <w:tc>
          <w:tcPr>
            <w:tcW w:w="1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14615,4</w:t>
            </w:r>
          </w:p>
        </w:tc>
        <w:tc>
          <w:tcPr>
            <w:tcW w:w="1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c>
          <w:tcPr>
            <w:tcW w:w="1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tc>
        <w:tc>
          <w:tcPr>
            <w:tcW w:w="1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0,0</w:t>
            </w:r>
          </w:p>
        </w:tc>
      </w:tr>
      <w:tr>
        <w:trPr/>
        <w:tc>
          <w:tcPr>
            <w:tcW w:w="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rPr>
                <w:b/>
                <w:b/>
                <w:sz w:val="20"/>
                <w:szCs w:val="20"/>
              </w:rPr>
            </w:pPr>
            <w:r>
              <w:rPr>
                <w:b/>
                <w:sz w:val="20"/>
                <w:szCs w:val="20"/>
              </w:rPr>
              <w:t>итого</w:t>
            </w:r>
          </w:p>
        </w:tc>
        <w:tc>
          <w:tcPr>
            <w:tcW w:w="1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sz w:val="20"/>
                <w:szCs w:val="20"/>
              </w:rPr>
            </w:pPr>
            <w:r>
              <w:rPr>
                <w:b/>
                <w:sz w:val="20"/>
                <w:szCs w:val="20"/>
              </w:rPr>
              <w:t>85227,7</w:t>
            </w:r>
          </w:p>
        </w:tc>
        <w:tc>
          <w:tcPr>
            <w:tcW w:w="1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sz w:val="20"/>
                <w:szCs w:val="20"/>
              </w:rPr>
            </w:pPr>
            <w:r>
              <w:rPr>
                <w:b/>
                <w:sz w:val="20"/>
                <w:szCs w:val="20"/>
              </w:rPr>
              <w:t>7002,5</w:t>
            </w:r>
          </w:p>
        </w:tc>
        <w:tc>
          <w:tcPr>
            <w:tcW w:w="1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sz w:val="20"/>
                <w:szCs w:val="20"/>
              </w:rPr>
            </w:pPr>
            <w:r>
              <w:rPr>
                <w:b/>
                <w:sz w:val="20"/>
                <w:szCs w:val="20"/>
              </w:rPr>
              <w:t>50,0</w:t>
            </w:r>
          </w:p>
        </w:tc>
        <w:tc>
          <w:tcPr>
            <w:tcW w:w="1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sz w:val="20"/>
                <w:szCs w:val="20"/>
              </w:rPr>
            </w:pPr>
            <w:r>
              <w:rPr>
                <w:b/>
                <w:sz w:val="20"/>
                <w:szCs w:val="20"/>
              </w:rPr>
              <w:t>0,0</w:t>
            </w:r>
          </w:p>
        </w:tc>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sz w:val="20"/>
                <w:szCs w:val="20"/>
              </w:rPr>
            </w:pPr>
            <w:r>
              <w:rPr>
                <w:b/>
                <w:sz w:val="20"/>
                <w:szCs w:val="20"/>
              </w:rPr>
              <w:t>0,0</w:t>
            </w:r>
          </w:p>
        </w:tc>
        <w:tc>
          <w:tcPr>
            <w:tcW w:w="1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sz w:val="20"/>
                <w:szCs w:val="20"/>
              </w:rPr>
            </w:pPr>
            <w:r>
              <w:rPr>
                <w:b/>
                <w:sz w:val="20"/>
                <w:szCs w:val="20"/>
              </w:rPr>
              <w:t>0,0</w:t>
            </w:r>
          </w:p>
        </w:tc>
      </w:tr>
    </w:tbl>
    <w:p>
      <w:pPr>
        <w:pStyle w:val="Normal"/>
        <w:ind w:firstLine="708"/>
        <w:jc w:val="both"/>
        <w:rPr/>
      </w:pPr>
      <w:r>
        <w:rPr/>
        <w:t>Сведения о расходах финансового обеспечения на реализацию подпрограммы 3 муниципальной программы представлены в приложении № 3 к подпрограмме 3 муниципальной программы».</w:t>
      </w:r>
    </w:p>
    <w:p>
      <w:pPr>
        <w:pStyle w:val="Normal"/>
        <w:ind w:firstLine="708"/>
        <w:jc w:val="both"/>
        <w:rPr/>
      </w:pPr>
      <w:r>
        <w:rPr/>
        <w:t>1.23. Приложение 3 к подпрограмме 3 муниципальной программы изложить в новой редакции (приложение 10 к постановлению).</w:t>
      </w:r>
    </w:p>
    <w:p>
      <w:pPr>
        <w:pStyle w:val="Normal"/>
        <w:ind w:firstLine="708"/>
        <w:jc w:val="both"/>
        <w:rPr/>
      </w:pPr>
      <w:r>
        <w:rPr/>
        <w:t>1.24. Приложение 4 к подпрограмме 3 муниципальной программы изложить в новой редакции (приложение 11 к постановлению).</w:t>
      </w:r>
    </w:p>
    <w:p>
      <w:pPr>
        <w:pStyle w:val="Style49"/>
        <w:ind w:firstLine="708"/>
        <w:jc w:val="both"/>
        <w:rPr/>
      </w:pPr>
      <w:r>
        <w:rPr/>
        <w:t xml:space="preserve">1.25.  В строке «Объем финансового обеспечения подпрограммы» Паспорта подпрограммы 4 </w:t>
      </w:r>
      <w:r>
        <w:rPr>
          <w:spacing w:val="2"/>
        </w:rPr>
        <w:t>муниципальной</w:t>
      </w:r>
      <w:r>
        <w:rPr/>
        <w:t xml:space="preserve"> программы слова и «Общий объем расходов на реализацию подпрограммы составляет: 74204,0 тыс.руб., в том числе собственные доходы районного бюджета – 65204,0 тыс.руб., межбюджетные трансферты из областного бюджета - 0,0 тыс.руб., межбюджетные трансферты из бюджетов поселений – 0,00 тыс.руб., безвозмездные поступления от физических и юридических лиц – 0,00 тыс. руб., внебюджетные средства - 9000,0 тыс.руб., в том числе по годам реализации: 2020- 11407,5 тыс.руб., 2021 – 12332,5 руб., 2022 – 12494,5 тыс.руб., 2023 – 12656,5 тыс. руб., 2024 – 12656,5 тыс.руб., 2025 – 12656,5 тыс. руб.» заменить словами и цифрами «Общий объем расходов на реализацию подпрограммы составляет: 74431,6 тыс.руб., в том числе собственные доходы районного бюджета – 65685,1 тыс.руб., межбюджетные трансферты из областного бюджета - 0,0 тыс.руб., межбюджетные трансферты из бюджетов поселений – 0,00 тыс.руб., безвозмездные поступления от физических и юридических лиц – 0,00 тыс. руб., внебюджетные средства – 8746,5 тыс.руб., в том числе по годам реализации: 2020 – 11660,1 тыс.руб., 2021 – 12307,5 руб., 2022 – 12494,5 тыс.руб., 2023 – 12656,5 тыс. руб., 2024 – 12656,5 тыс.руб., 2025 – 12656,5 тыс. руб.».</w:t>
      </w:r>
    </w:p>
    <w:p>
      <w:pPr>
        <w:pStyle w:val="Normal"/>
        <w:ind w:firstLine="709"/>
        <w:jc w:val="both"/>
        <w:rPr/>
      </w:pPr>
      <w:r>
        <w:rPr/>
        <w:t>1.26. Раздел 4 подпрограммы 4</w:t>
      </w:r>
      <w:r>
        <w:rPr>
          <w:spacing w:val="2"/>
        </w:rPr>
        <w:t xml:space="preserve"> муниципальной</w:t>
      </w:r>
      <w:r>
        <w:rPr/>
        <w:t xml:space="preserve"> программы изложить в следующей редакции: «Раздел 4. Финансовое  обеспечение реализации основных мероприятий подпрограммы 4 муниципальной программы</w:t>
      </w:r>
    </w:p>
    <w:p>
      <w:pPr>
        <w:pStyle w:val="Normal"/>
        <w:ind w:firstLine="709"/>
        <w:jc w:val="both"/>
        <w:rPr/>
      </w:pPr>
      <w:r>
        <w:rPr/>
        <w:t>Общий объем финансирования  – 74431,6 тыс.руб., в том числе по годам:</w:t>
        <w:tab/>
      </w:r>
    </w:p>
    <w:tbl>
      <w:tblPr>
        <w:tblW w:w="10314"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1e0"/>
      </w:tblPr>
      <w:tblGrid>
        <w:gridCol w:w="797"/>
        <w:gridCol w:w="1393"/>
        <w:gridCol w:w="1624"/>
        <w:gridCol w:w="1681"/>
        <w:gridCol w:w="1547"/>
        <w:gridCol w:w="1653"/>
        <w:gridCol w:w="1618"/>
      </w:tblGrid>
      <w:tr>
        <w:trPr/>
        <w:tc>
          <w:tcPr>
            <w:tcW w:w="79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rStyle w:val="FontStyle83"/>
                <w:sz w:val="20"/>
                <w:szCs w:val="20"/>
              </w:rPr>
              <w:t>Год</w:t>
            </w:r>
          </w:p>
        </w:tc>
        <w:tc>
          <w:tcPr>
            <w:tcW w:w="951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rStyle w:val="FontStyle83"/>
                <w:sz w:val="20"/>
                <w:szCs w:val="20"/>
              </w:rPr>
              <w:t>Объем финансовых средств (тыс.руб.)</w:t>
            </w:r>
          </w:p>
        </w:tc>
      </w:tr>
      <w:tr>
        <w:trPr/>
        <w:tc>
          <w:tcPr>
            <w:tcW w:w="7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Style w:val="FontStyle83"/>
                <w:sz w:val="20"/>
                <w:szCs w:val="20"/>
              </w:rPr>
            </w:pPr>
            <w:r>
              <w:rPr>
                <w:sz w:val="20"/>
                <w:szCs w:val="20"/>
              </w:rPr>
            </w:r>
          </w:p>
        </w:tc>
        <w:tc>
          <w:tcPr>
            <w:tcW w:w="1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Style w:val="FontStyle83"/>
                <w:sz w:val="20"/>
                <w:szCs w:val="20"/>
              </w:rPr>
            </w:pPr>
            <w:r>
              <w:rPr>
                <w:rStyle w:val="FontStyle83"/>
                <w:sz w:val="20"/>
                <w:szCs w:val="20"/>
              </w:rPr>
              <w:t>собственные доходы районного бюджета</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Style w:val="FontStyle83"/>
                <w:sz w:val="20"/>
                <w:szCs w:val="20"/>
              </w:rPr>
            </w:pPr>
            <w:r>
              <w:rPr>
                <w:rStyle w:val="FontStyle83"/>
                <w:sz w:val="20"/>
                <w:szCs w:val="20"/>
              </w:rPr>
              <w:t>межбюджетные трансферты из областного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Style w:val="FontStyle83"/>
                <w:sz w:val="20"/>
                <w:szCs w:val="20"/>
              </w:rPr>
            </w:pPr>
            <w:r>
              <w:rPr>
                <w:rStyle w:val="FontStyle83"/>
                <w:sz w:val="20"/>
                <w:szCs w:val="20"/>
              </w:rPr>
              <w:t>бюджета</w:t>
            </w:r>
          </w:p>
        </w:tc>
        <w:tc>
          <w:tcPr>
            <w:tcW w:w="1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Style w:val="FontStyle83"/>
                <w:sz w:val="20"/>
                <w:szCs w:val="20"/>
              </w:rPr>
            </w:pPr>
            <w:r>
              <w:rPr>
                <w:rStyle w:val="FontStyle83"/>
                <w:sz w:val="20"/>
                <w:szCs w:val="20"/>
              </w:rPr>
              <w:t>межбюджетные трансферты из федерального бюджета</w:t>
            </w:r>
          </w:p>
        </w:tc>
        <w:tc>
          <w:tcPr>
            <w:tcW w:w="1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Style w:val="FontStyle83"/>
                <w:sz w:val="20"/>
                <w:szCs w:val="20"/>
              </w:rPr>
            </w:pPr>
            <w:r>
              <w:rPr>
                <w:rStyle w:val="FontStyle83"/>
                <w:sz w:val="20"/>
                <w:szCs w:val="20"/>
              </w:rPr>
              <w:t>Внебюджетные средства</w:t>
            </w:r>
          </w:p>
        </w:tc>
        <w:tc>
          <w:tcPr>
            <w:tcW w:w="1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both"/>
              <w:rPr>
                <w:sz w:val="20"/>
                <w:szCs w:val="20"/>
              </w:rPr>
            </w:pPr>
            <w:r>
              <w:rPr>
                <w:sz w:val="20"/>
                <w:szCs w:val="20"/>
              </w:rPr>
              <w:t>Безвозмездные поступления от физических и юридических лиц</w:t>
            </w:r>
          </w:p>
        </w:tc>
        <w:tc>
          <w:tcPr>
            <w:tcW w:w="16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both"/>
              <w:rPr>
                <w:sz w:val="20"/>
                <w:szCs w:val="20"/>
              </w:rPr>
            </w:pPr>
            <w:r>
              <w:rPr>
                <w:sz w:val="20"/>
                <w:szCs w:val="20"/>
              </w:rPr>
              <w:t>Межбюджетные трансферты из бюджетов поселений</w:t>
            </w:r>
          </w:p>
        </w:tc>
      </w:tr>
      <w:tr>
        <w:trPr/>
        <w:tc>
          <w:tcPr>
            <w:tcW w:w="7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rStyle w:val="FontStyle83"/>
                <w:sz w:val="20"/>
                <w:szCs w:val="20"/>
              </w:rPr>
              <w:t>2020</w:t>
            </w:r>
          </w:p>
        </w:tc>
        <w:tc>
          <w:tcPr>
            <w:tcW w:w="1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t>10388,6</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sz w:val="20"/>
                <w:szCs w:val="20"/>
              </w:rPr>
            </w:r>
          </w:p>
        </w:tc>
        <w:tc>
          <w:tcPr>
            <w:tcW w:w="1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sz w:val="20"/>
                <w:szCs w:val="20"/>
              </w:rPr>
            </w:r>
          </w:p>
        </w:tc>
        <w:tc>
          <w:tcPr>
            <w:tcW w:w="1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rStyle w:val="FontStyle83"/>
                <w:sz w:val="20"/>
                <w:szCs w:val="20"/>
              </w:rPr>
              <w:t>1271,5</w:t>
            </w:r>
          </w:p>
        </w:tc>
        <w:tc>
          <w:tcPr>
            <w:tcW w:w="1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r>
          </w:p>
        </w:tc>
        <w:tc>
          <w:tcPr>
            <w:tcW w:w="16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t>0,0</w:t>
            </w:r>
          </w:p>
        </w:tc>
      </w:tr>
      <w:tr>
        <w:trPr/>
        <w:tc>
          <w:tcPr>
            <w:tcW w:w="7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rStyle w:val="FontStyle83"/>
                <w:sz w:val="20"/>
                <w:szCs w:val="20"/>
              </w:rPr>
              <w:t>2021</w:t>
            </w:r>
          </w:p>
        </w:tc>
        <w:tc>
          <w:tcPr>
            <w:tcW w:w="1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t>10832,5</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sz w:val="20"/>
                <w:szCs w:val="20"/>
              </w:rPr>
            </w:r>
          </w:p>
        </w:tc>
        <w:tc>
          <w:tcPr>
            <w:tcW w:w="1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sz w:val="20"/>
                <w:szCs w:val="20"/>
              </w:rPr>
            </w:r>
          </w:p>
        </w:tc>
        <w:tc>
          <w:tcPr>
            <w:tcW w:w="1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rStyle w:val="FontStyle83"/>
                <w:sz w:val="20"/>
                <w:szCs w:val="20"/>
              </w:rPr>
              <w:t>1475,0</w:t>
            </w:r>
          </w:p>
        </w:tc>
        <w:tc>
          <w:tcPr>
            <w:tcW w:w="1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r>
          </w:p>
        </w:tc>
        <w:tc>
          <w:tcPr>
            <w:tcW w:w="16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t>0,0</w:t>
            </w:r>
          </w:p>
        </w:tc>
      </w:tr>
      <w:tr>
        <w:trPr/>
        <w:tc>
          <w:tcPr>
            <w:tcW w:w="7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rStyle w:val="FontStyle83"/>
                <w:sz w:val="20"/>
                <w:szCs w:val="20"/>
              </w:rPr>
              <w:t>2022</w:t>
            </w:r>
          </w:p>
        </w:tc>
        <w:tc>
          <w:tcPr>
            <w:tcW w:w="1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t>10994,5</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sz w:val="20"/>
                <w:szCs w:val="20"/>
              </w:rPr>
            </w:r>
          </w:p>
        </w:tc>
        <w:tc>
          <w:tcPr>
            <w:tcW w:w="1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sz w:val="20"/>
                <w:szCs w:val="20"/>
              </w:rPr>
            </w:r>
          </w:p>
        </w:tc>
        <w:tc>
          <w:tcPr>
            <w:tcW w:w="1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rStyle w:val="FontStyle83"/>
                <w:sz w:val="20"/>
                <w:szCs w:val="20"/>
              </w:rPr>
              <w:t>1500,00</w:t>
            </w:r>
          </w:p>
        </w:tc>
        <w:tc>
          <w:tcPr>
            <w:tcW w:w="1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r>
          </w:p>
        </w:tc>
        <w:tc>
          <w:tcPr>
            <w:tcW w:w="16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t>0,0</w:t>
            </w:r>
          </w:p>
        </w:tc>
      </w:tr>
      <w:tr>
        <w:trPr/>
        <w:tc>
          <w:tcPr>
            <w:tcW w:w="7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rStyle w:val="FontStyle83"/>
                <w:sz w:val="20"/>
                <w:szCs w:val="20"/>
              </w:rPr>
              <w:t>2023</w:t>
            </w:r>
          </w:p>
        </w:tc>
        <w:tc>
          <w:tcPr>
            <w:tcW w:w="1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sz w:val="20"/>
                <w:szCs w:val="20"/>
              </w:rPr>
              <w:t>11156,5</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sz w:val="20"/>
                <w:szCs w:val="20"/>
              </w:rPr>
            </w:r>
          </w:p>
        </w:tc>
        <w:tc>
          <w:tcPr>
            <w:tcW w:w="1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sz w:val="20"/>
                <w:szCs w:val="20"/>
              </w:rPr>
            </w:r>
          </w:p>
        </w:tc>
        <w:tc>
          <w:tcPr>
            <w:tcW w:w="1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rStyle w:val="FontStyle83"/>
                <w:sz w:val="20"/>
                <w:szCs w:val="20"/>
              </w:rPr>
              <w:t>1500,00</w:t>
            </w:r>
          </w:p>
        </w:tc>
        <w:tc>
          <w:tcPr>
            <w:tcW w:w="1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r>
          </w:p>
        </w:tc>
        <w:tc>
          <w:tcPr>
            <w:tcW w:w="16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t>0,0</w:t>
            </w:r>
          </w:p>
        </w:tc>
      </w:tr>
      <w:tr>
        <w:trPr>
          <w:trHeight w:val="263" w:hRule="atLeast"/>
        </w:trPr>
        <w:tc>
          <w:tcPr>
            <w:tcW w:w="7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rStyle w:val="FontStyle83"/>
                <w:sz w:val="20"/>
                <w:szCs w:val="20"/>
              </w:rPr>
              <w:t>2024</w:t>
            </w:r>
          </w:p>
        </w:tc>
        <w:tc>
          <w:tcPr>
            <w:tcW w:w="1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sz w:val="20"/>
                <w:szCs w:val="20"/>
              </w:rPr>
              <w:t>11156,5</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sz w:val="20"/>
                <w:szCs w:val="20"/>
              </w:rPr>
            </w:r>
          </w:p>
        </w:tc>
        <w:tc>
          <w:tcPr>
            <w:tcW w:w="1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sz w:val="20"/>
                <w:szCs w:val="20"/>
              </w:rPr>
            </w:r>
          </w:p>
        </w:tc>
        <w:tc>
          <w:tcPr>
            <w:tcW w:w="1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rStyle w:val="FontStyle83"/>
                <w:sz w:val="20"/>
                <w:szCs w:val="20"/>
              </w:rPr>
              <w:t>1500,00</w:t>
            </w:r>
          </w:p>
        </w:tc>
        <w:tc>
          <w:tcPr>
            <w:tcW w:w="1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r>
          </w:p>
        </w:tc>
        <w:tc>
          <w:tcPr>
            <w:tcW w:w="16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t>0,0</w:t>
            </w:r>
          </w:p>
        </w:tc>
      </w:tr>
      <w:tr>
        <w:trPr/>
        <w:tc>
          <w:tcPr>
            <w:tcW w:w="7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rStyle w:val="FontStyle83"/>
                <w:sz w:val="20"/>
                <w:szCs w:val="20"/>
              </w:rPr>
              <w:t>2025</w:t>
            </w:r>
          </w:p>
        </w:tc>
        <w:tc>
          <w:tcPr>
            <w:tcW w:w="1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sz w:val="20"/>
                <w:szCs w:val="20"/>
              </w:rPr>
              <w:t>11156,5</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sz w:val="20"/>
                <w:szCs w:val="20"/>
              </w:rPr>
            </w:r>
          </w:p>
        </w:tc>
        <w:tc>
          <w:tcPr>
            <w:tcW w:w="1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sz w:val="20"/>
                <w:szCs w:val="20"/>
              </w:rPr>
            </w:r>
          </w:p>
        </w:tc>
        <w:tc>
          <w:tcPr>
            <w:tcW w:w="1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rStyle w:val="FontStyle83"/>
                <w:sz w:val="20"/>
                <w:szCs w:val="20"/>
              </w:rPr>
              <w:t>1500,00</w:t>
            </w:r>
          </w:p>
        </w:tc>
        <w:tc>
          <w:tcPr>
            <w:tcW w:w="1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r>
          </w:p>
        </w:tc>
        <w:tc>
          <w:tcPr>
            <w:tcW w:w="16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t>0,0</w:t>
            </w:r>
          </w:p>
        </w:tc>
      </w:tr>
      <w:tr>
        <w:trPr/>
        <w:tc>
          <w:tcPr>
            <w:tcW w:w="7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b/>
                <w:b/>
                <w:sz w:val="20"/>
                <w:szCs w:val="20"/>
              </w:rPr>
            </w:pPr>
            <w:r>
              <w:rPr>
                <w:rStyle w:val="FontStyle83"/>
                <w:b/>
                <w:sz w:val="20"/>
                <w:szCs w:val="20"/>
              </w:rPr>
              <w:t>итого</w:t>
            </w:r>
          </w:p>
        </w:tc>
        <w:tc>
          <w:tcPr>
            <w:tcW w:w="1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b/>
                <w:b/>
                <w:sz w:val="20"/>
                <w:szCs w:val="20"/>
              </w:rPr>
            </w:pPr>
            <w:r>
              <w:rPr>
                <w:rStyle w:val="FontStyle83"/>
                <w:b/>
                <w:sz w:val="20"/>
                <w:szCs w:val="20"/>
              </w:rPr>
              <w:t>65685,1</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b/>
                <w:b/>
                <w:sz w:val="20"/>
                <w:szCs w:val="20"/>
              </w:rPr>
            </w:pPr>
            <w:r>
              <w:rPr>
                <w:rStyle w:val="FontStyle83"/>
                <w:b/>
                <w:sz w:val="20"/>
                <w:szCs w:val="20"/>
              </w:rPr>
              <w:t>0,0</w:t>
            </w:r>
          </w:p>
        </w:tc>
        <w:tc>
          <w:tcPr>
            <w:tcW w:w="1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b/>
                <w:b/>
                <w:sz w:val="20"/>
                <w:szCs w:val="20"/>
              </w:rPr>
            </w:pPr>
            <w:r>
              <w:rPr>
                <w:rStyle w:val="FontStyle83"/>
                <w:b/>
                <w:sz w:val="20"/>
                <w:szCs w:val="20"/>
              </w:rPr>
              <w:t>0,0</w:t>
            </w:r>
          </w:p>
        </w:tc>
        <w:tc>
          <w:tcPr>
            <w:tcW w:w="1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b/>
                <w:b/>
                <w:sz w:val="20"/>
                <w:szCs w:val="20"/>
              </w:rPr>
            </w:pPr>
            <w:r>
              <w:rPr>
                <w:rStyle w:val="FontStyle83"/>
                <w:b/>
                <w:sz w:val="20"/>
                <w:szCs w:val="20"/>
              </w:rPr>
              <w:t>8746,50</w:t>
            </w:r>
          </w:p>
        </w:tc>
        <w:tc>
          <w:tcPr>
            <w:tcW w:w="1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sz w:val="20"/>
                <w:szCs w:val="20"/>
              </w:rPr>
            </w:pPr>
            <w:r>
              <w:rPr>
                <w:b/>
                <w:sz w:val="20"/>
                <w:szCs w:val="20"/>
              </w:rPr>
              <w:t>0,0</w:t>
            </w:r>
          </w:p>
        </w:tc>
        <w:tc>
          <w:tcPr>
            <w:tcW w:w="16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sz w:val="20"/>
                <w:szCs w:val="20"/>
              </w:rPr>
            </w:pPr>
            <w:r>
              <w:rPr>
                <w:b/>
                <w:sz w:val="20"/>
                <w:szCs w:val="20"/>
              </w:rPr>
              <w:t>0,0</w:t>
            </w:r>
          </w:p>
        </w:tc>
      </w:tr>
    </w:tbl>
    <w:p>
      <w:pPr>
        <w:pStyle w:val="Normal"/>
        <w:ind w:firstLine="709"/>
        <w:jc w:val="both"/>
        <w:rPr/>
      </w:pPr>
      <w:r>
        <w:rPr/>
        <w:t>Сведения о расходах финансового обеспечения на реализацию подпрограммы представлены в приложении № 3 к подпрограмме».</w:t>
      </w:r>
    </w:p>
    <w:p>
      <w:pPr>
        <w:pStyle w:val="Normal"/>
        <w:ind w:firstLine="708"/>
        <w:jc w:val="both"/>
        <w:rPr/>
      </w:pPr>
      <w:r>
        <w:rPr/>
        <w:t>1.27. Приложение 3 к подпрограмме 4 муниципальной программы изложить в новой редакции (приложение 12 к постановлению).</w:t>
      </w:r>
    </w:p>
    <w:p>
      <w:pPr>
        <w:pStyle w:val="Normal"/>
        <w:ind w:firstLine="708"/>
        <w:jc w:val="both"/>
        <w:rPr/>
      </w:pPr>
      <w:r>
        <w:rPr/>
        <w:t>1.28. Приложение 6 к подпрограмме 4 муниципальной программы изложить в новой редакции (приложение 13 к постановлению).</w:t>
      </w:r>
    </w:p>
    <w:p>
      <w:pPr>
        <w:pStyle w:val="Style49"/>
        <w:ind w:firstLine="708"/>
        <w:jc w:val="both"/>
        <w:rPr/>
      </w:pPr>
      <w:r>
        <w:rPr/>
        <w:t>1.29.  В строке «Объем финансового обеспечения подпрограммы» Паспорта подпрограммы 5</w:t>
      </w:r>
      <w:r>
        <w:rPr>
          <w:spacing w:val="2"/>
        </w:rPr>
        <w:t xml:space="preserve"> муниципальной</w:t>
      </w:r>
      <w:r>
        <w:rPr/>
        <w:t xml:space="preserve"> программы слова и цифры «Общий объем расходов на реализацию подпрограммы составляет: 21734,8 тыс.руб., в том числе собственные доходы районного бюджета – 21074,8 тыс.руб., межбюджетные трансферты из  областного бюджета -0,0 тыс.руб., межбюджетные трансферты из федерального бюджета -0,0 тыс.руб., безвозмездные поступления от физических и юридических лиц – 0,00 тыс. руб., внебюджетные средства – 660,0 тыс.руб., в том числе по годам реализации: 2020- 3477,1 тыс.руб., 2021 – 3851,6 руб., 2022 – 3561,6 тыс.руб., 2023 – 3615,0 тыс. руб., 2024 – 3615,0 тыс.руб., 2025 – 3615,0 тыс. руб.». заменить словами и цифрами «Общий объем расходов на реализацию подпрограммы составляет: 21445,0 тыс.руб., в том числе собственные доходы районного бюджета – 20793,9 тыс.руб., межбюджетные трансферты из  областного бюджета -0,0 тыс.руб., межбюджетные трансферты из федерального бюджета -0,0 тыс.руб., безвозмездные поступления от физических и юридических лиц – 0,00 тыс. руб., внебюджетные средства – 651,1 тыс.руб., в том числе по годам реализации: 2020- 3181,3 тыс.руб., 2021 – 3851,6 руб., 2022 – 3561,6 тыс.руб., 2023 – 3615,0 тыс. руб., 2024 – 3615,0 тыс.руб., 2025 – 3615,0 тыс. руб.».</w:t>
      </w:r>
    </w:p>
    <w:p>
      <w:pPr>
        <w:pStyle w:val="Normal"/>
        <w:ind w:firstLine="709"/>
        <w:jc w:val="both"/>
        <w:rPr/>
      </w:pPr>
      <w:r>
        <w:rPr/>
        <w:t>1.30. Раздел 4 подпрограммы 5</w:t>
      </w:r>
      <w:r>
        <w:rPr>
          <w:spacing w:val="2"/>
        </w:rPr>
        <w:t xml:space="preserve"> муниципальной</w:t>
      </w:r>
      <w:r>
        <w:rPr/>
        <w:t xml:space="preserve"> программы изложить в следующей редакции: «Раздел 4. Финансовое  обеспечение реализации основных мероприятий подпрограммы 4 муниципальной программы</w:t>
      </w:r>
    </w:p>
    <w:p>
      <w:pPr>
        <w:pStyle w:val="Normal"/>
        <w:ind w:firstLine="709"/>
        <w:jc w:val="both"/>
        <w:rPr/>
      </w:pPr>
      <w:r>
        <w:rPr/>
        <w:t>Общий объем финансирования  – 21445,0 тыс.руб., в том числе по годам:</w:t>
        <w:tab/>
      </w:r>
    </w:p>
    <w:tbl>
      <w:tblPr>
        <w:tblW w:w="10314"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1e0"/>
      </w:tblPr>
      <w:tblGrid>
        <w:gridCol w:w="797"/>
        <w:gridCol w:w="1393"/>
        <w:gridCol w:w="1624"/>
        <w:gridCol w:w="1681"/>
        <w:gridCol w:w="1547"/>
        <w:gridCol w:w="1653"/>
        <w:gridCol w:w="1618"/>
      </w:tblGrid>
      <w:tr>
        <w:trPr/>
        <w:tc>
          <w:tcPr>
            <w:tcW w:w="79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rStyle w:val="FontStyle83"/>
                <w:sz w:val="20"/>
                <w:szCs w:val="20"/>
              </w:rPr>
              <w:t>Год</w:t>
            </w:r>
          </w:p>
        </w:tc>
        <w:tc>
          <w:tcPr>
            <w:tcW w:w="951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rStyle w:val="FontStyle83"/>
                <w:sz w:val="20"/>
                <w:szCs w:val="20"/>
              </w:rPr>
              <w:t>Объем финансовых средств (тыс.руб.)</w:t>
            </w:r>
          </w:p>
        </w:tc>
      </w:tr>
      <w:tr>
        <w:trPr/>
        <w:tc>
          <w:tcPr>
            <w:tcW w:w="7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Style w:val="FontStyle83"/>
                <w:sz w:val="20"/>
                <w:szCs w:val="20"/>
              </w:rPr>
            </w:pPr>
            <w:r>
              <w:rPr>
                <w:sz w:val="20"/>
                <w:szCs w:val="20"/>
              </w:rPr>
            </w:r>
          </w:p>
        </w:tc>
        <w:tc>
          <w:tcPr>
            <w:tcW w:w="1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Style w:val="FontStyle83"/>
                <w:sz w:val="20"/>
                <w:szCs w:val="20"/>
              </w:rPr>
            </w:pPr>
            <w:r>
              <w:rPr>
                <w:rStyle w:val="FontStyle83"/>
                <w:sz w:val="20"/>
                <w:szCs w:val="20"/>
              </w:rPr>
              <w:t>собственные доходы районного бюджета</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Style w:val="FontStyle83"/>
                <w:sz w:val="20"/>
                <w:szCs w:val="20"/>
              </w:rPr>
            </w:pPr>
            <w:r>
              <w:rPr>
                <w:rStyle w:val="FontStyle83"/>
                <w:sz w:val="20"/>
                <w:szCs w:val="20"/>
              </w:rPr>
              <w:t>межбюджетные трансферты из областного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Style w:val="FontStyle83"/>
                <w:sz w:val="20"/>
                <w:szCs w:val="20"/>
              </w:rPr>
            </w:pPr>
            <w:r>
              <w:rPr>
                <w:rStyle w:val="FontStyle83"/>
                <w:sz w:val="20"/>
                <w:szCs w:val="20"/>
              </w:rPr>
              <w:t>бюджета</w:t>
            </w:r>
          </w:p>
        </w:tc>
        <w:tc>
          <w:tcPr>
            <w:tcW w:w="1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Style w:val="FontStyle83"/>
                <w:sz w:val="20"/>
                <w:szCs w:val="20"/>
              </w:rPr>
            </w:pPr>
            <w:r>
              <w:rPr>
                <w:rStyle w:val="FontStyle83"/>
                <w:sz w:val="20"/>
                <w:szCs w:val="20"/>
              </w:rPr>
              <w:t>межбюджетные трансферты из федерального бюджета</w:t>
            </w:r>
          </w:p>
        </w:tc>
        <w:tc>
          <w:tcPr>
            <w:tcW w:w="1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Style w:val="FontStyle83"/>
                <w:sz w:val="20"/>
                <w:szCs w:val="20"/>
              </w:rPr>
            </w:pPr>
            <w:r>
              <w:rPr>
                <w:rStyle w:val="FontStyle83"/>
                <w:sz w:val="20"/>
                <w:szCs w:val="20"/>
              </w:rPr>
              <w:t>Внебюджетные средства</w:t>
            </w:r>
          </w:p>
        </w:tc>
        <w:tc>
          <w:tcPr>
            <w:tcW w:w="1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both"/>
              <w:rPr>
                <w:sz w:val="20"/>
                <w:szCs w:val="20"/>
              </w:rPr>
            </w:pPr>
            <w:r>
              <w:rPr>
                <w:sz w:val="20"/>
                <w:szCs w:val="20"/>
              </w:rPr>
              <w:t>Безвозмездные поступления от физических и юридических лиц</w:t>
            </w:r>
          </w:p>
        </w:tc>
        <w:tc>
          <w:tcPr>
            <w:tcW w:w="16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both"/>
              <w:rPr>
                <w:sz w:val="20"/>
                <w:szCs w:val="20"/>
              </w:rPr>
            </w:pPr>
            <w:r>
              <w:rPr>
                <w:sz w:val="20"/>
                <w:szCs w:val="20"/>
              </w:rPr>
              <w:t>Межбюджетные трансферты из бюджетов поселений</w:t>
            </w:r>
          </w:p>
        </w:tc>
      </w:tr>
      <w:tr>
        <w:trPr/>
        <w:tc>
          <w:tcPr>
            <w:tcW w:w="7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rStyle w:val="FontStyle83"/>
                <w:sz w:val="20"/>
                <w:szCs w:val="20"/>
              </w:rPr>
              <w:t>2020</w:t>
            </w:r>
          </w:p>
        </w:tc>
        <w:tc>
          <w:tcPr>
            <w:tcW w:w="1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t>3086,2</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sz w:val="20"/>
                <w:szCs w:val="20"/>
              </w:rPr>
            </w:r>
          </w:p>
        </w:tc>
        <w:tc>
          <w:tcPr>
            <w:tcW w:w="1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sz w:val="20"/>
                <w:szCs w:val="20"/>
              </w:rPr>
            </w:r>
          </w:p>
        </w:tc>
        <w:tc>
          <w:tcPr>
            <w:tcW w:w="1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rStyle w:val="FontStyle83"/>
                <w:sz w:val="20"/>
                <w:szCs w:val="20"/>
              </w:rPr>
              <w:t>101,1</w:t>
            </w:r>
          </w:p>
        </w:tc>
        <w:tc>
          <w:tcPr>
            <w:tcW w:w="1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r>
          </w:p>
        </w:tc>
        <w:tc>
          <w:tcPr>
            <w:tcW w:w="16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t>0,0</w:t>
            </w:r>
          </w:p>
        </w:tc>
      </w:tr>
      <w:tr>
        <w:trPr/>
        <w:tc>
          <w:tcPr>
            <w:tcW w:w="7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rStyle w:val="FontStyle83"/>
                <w:sz w:val="20"/>
                <w:szCs w:val="20"/>
              </w:rPr>
              <w:t>2021</w:t>
            </w:r>
          </w:p>
        </w:tc>
        <w:tc>
          <w:tcPr>
            <w:tcW w:w="1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t>3741,6</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sz w:val="20"/>
                <w:szCs w:val="20"/>
              </w:rPr>
            </w:r>
          </w:p>
        </w:tc>
        <w:tc>
          <w:tcPr>
            <w:tcW w:w="1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sz w:val="20"/>
                <w:szCs w:val="20"/>
              </w:rPr>
            </w:r>
          </w:p>
        </w:tc>
        <w:tc>
          <w:tcPr>
            <w:tcW w:w="1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rStyle w:val="FontStyle83"/>
                <w:sz w:val="20"/>
                <w:szCs w:val="20"/>
              </w:rPr>
              <w:t>110,00</w:t>
            </w:r>
          </w:p>
        </w:tc>
        <w:tc>
          <w:tcPr>
            <w:tcW w:w="1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r>
          </w:p>
        </w:tc>
        <w:tc>
          <w:tcPr>
            <w:tcW w:w="16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t>0,0</w:t>
            </w:r>
          </w:p>
        </w:tc>
      </w:tr>
      <w:tr>
        <w:trPr/>
        <w:tc>
          <w:tcPr>
            <w:tcW w:w="7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rStyle w:val="FontStyle83"/>
                <w:sz w:val="20"/>
                <w:szCs w:val="20"/>
              </w:rPr>
              <w:t>2022</w:t>
            </w:r>
          </w:p>
        </w:tc>
        <w:tc>
          <w:tcPr>
            <w:tcW w:w="1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t>3451,1</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sz w:val="20"/>
                <w:szCs w:val="20"/>
              </w:rPr>
            </w:r>
          </w:p>
        </w:tc>
        <w:tc>
          <w:tcPr>
            <w:tcW w:w="1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sz w:val="20"/>
                <w:szCs w:val="20"/>
              </w:rPr>
            </w:r>
          </w:p>
        </w:tc>
        <w:tc>
          <w:tcPr>
            <w:tcW w:w="1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rStyle w:val="FontStyle83"/>
                <w:sz w:val="20"/>
                <w:szCs w:val="20"/>
              </w:rPr>
              <w:t>110,00</w:t>
            </w:r>
          </w:p>
        </w:tc>
        <w:tc>
          <w:tcPr>
            <w:tcW w:w="1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r>
          </w:p>
        </w:tc>
        <w:tc>
          <w:tcPr>
            <w:tcW w:w="16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t>0,0</w:t>
            </w:r>
          </w:p>
        </w:tc>
      </w:tr>
      <w:tr>
        <w:trPr/>
        <w:tc>
          <w:tcPr>
            <w:tcW w:w="7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rStyle w:val="FontStyle83"/>
                <w:sz w:val="20"/>
                <w:szCs w:val="20"/>
              </w:rPr>
              <w:t>2023</w:t>
            </w:r>
          </w:p>
        </w:tc>
        <w:tc>
          <w:tcPr>
            <w:tcW w:w="1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sz w:val="20"/>
                <w:szCs w:val="20"/>
              </w:rPr>
              <w:t>3505,0</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sz w:val="20"/>
                <w:szCs w:val="20"/>
              </w:rPr>
            </w:r>
          </w:p>
        </w:tc>
        <w:tc>
          <w:tcPr>
            <w:tcW w:w="1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sz w:val="20"/>
                <w:szCs w:val="20"/>
              </w:rPr>
            </w:r>
          </w:p>
        </w:tc>
        <w:tc>
          <w:tcPr>
            <w:tcW w:w="1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rStyle w:val="FontStyle83"/>
                <w:sz w:val="20"/>
                <w:szCs w:val="20"/>
              </w:rPr>
              <w:t>110,00</w:t>
            </w:r>
          </w:p>
        </w:tc>
        <w:tc>
          <w:tcPr>
            <w:tcW w:w="1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r>
          </w:p>
        </w:tc>
        <w:tc>
          <w:tcPr>
            <w:tcW w:w="16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t>0,0</w:t>
            </w:r>
          </w:p>
        </w:tc>
      </w:tr>
      <w:tr>
        <w:trPr>
          <w:trHeight w:val="263" w:hRule="atLeast"/>
        </w:trPr>
        <w:tc>
          <w:tcPr>
            <w:tcW w:w="7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rStyle w:val="FontStyle83"/>
                <w:sz w:val="20"/>
                <w:szCs w:val="20"/>
              </w:rPr>
              <w:t>2024</w:t>
            </w:r>
          </w:p>
        </w:tc>
        <w:tc>
          <w:tcPr>
            <w:tcW w:w="1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sz w:val="20"/>
                <w:szCs w:val="20"/>
              </w:rPr>
              <w:t>3505,0</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sz w:val="20"/>
                <w:szCs w:val="20"/>
              </w:rPr>
            </w:r>
          </w:p>
        </w:tc>
        <w:tc>
          <w:tcPr>
            <w:tcW w:w="1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sz w:val="20"/>
                <w:szCs w:val="20"/>
              </w:rPr>
            </w:r>
          </w:p>
        </w:tc>
        <w:tc>
          <w:tcPr>
            <w:tcW w:w="1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rStyle w:val="FontStyle83"/>
                <w:sz w:val="20"/>
                <w:szCs w:val="20"/>
              </w:rPr>
              <w:t>110,00</w:t>
            </w:r>
          </w:p>
        </w:tc>
        <w:tc>
          <w:tcPr>
            <w:tcW w:w="1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r>
          </w:p>
        </w:tc>
        <w:tc>
          <w:tcPr>
            <w:tcW w:w="16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t>0,0</w:t>
            </w:r>
          </w:p>
        </w:tc>
      </w:tr>
      <w:tr>
        <w:trPr/>
        <w:tc>
          <w:tcPr>
            <w:tcW w:w="7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rStyle w:val="FontStyle83"/>
                <w:sz w:val="20"/>
                <w:szCs w:val="20"/>
              </w:rPr>
              <w:t>2025</w:t>
            </w:r>
          </w:p>
        </w:tc>
        <w:tc>
          <w:tcPr>
            <w:tcW w:w="1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sz w:val="20"/>
                <w:szCs w:val="20"/>
              </w:rPr>
              <w:t>3505,0</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sz w:val="20"/>
                <w:szCs w:val="20"/>
              </w:rPr>
            </w:r>
          </w:p>
        </w:tc>
        <w:tc>
          <w:tcPr>
            <w:tcW w:w="1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sz w:val="20"/>
                <w:szCs w:val="20"/>
              </w:rPr>
            </w:r>
          </w:p>
        </w:tc>
        <w:tc>
          <w:tcPr>
            <w:tcW w:w="1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rStyle w:val="FontStyle83"/>
                <w:sz w:val="20"/>
                <w:szCs w:val="20"/>
              </w:rPr>
              <w:t>110,00</w:t>
            </w:r>
          </w:p>
        </w:tc>
        <w:tc>
          <w:tcPr>
            <w:tcW w:w="1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r>
          </w:p>
        </w:tc>
        <w:tc>
          <w:tcPr>
            <w:tcW w:w="16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t>0,0</w:t>
            </w:r>
          </w:p>
        </w:tc>
      </w:tr>
      <w:tr>
        <w:trPr/>
        <w:tc>
          <w:tcPr>
            <w:tcW w:w="7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b/>
                <w:b/>
                <w:sz w:val="20"/>
                <w:szCs w:val="20"/>
              </w:rPr>
            </w:pPr>
            <w:r>
              <w:rPr>
                <w:rStyle w:val="FontStyle83"/>
                <w:b/>
                <w:sz w:val="20"/>
                <w:szCs w:val="20"/>
              </w:rPr>
              <w:t>итого</w:t>
            </w:r>
          </w:p>
        </w:tc>
        <w:tc>
          <w:tcPr>
            <w:tcW w:w="1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b/>
                <w:b/>
                <w:sz w:val="20"/>
                <w:szCs w:val="20"/>
              </w:rPr>
            </w:pPr>
            <w:r>
              <w:rPr>
                <w:rStyle w:val="FontStyle83"/>
                <w:b/>
                <w:sz w:val="20"/>
                <w:szCs w:val="20"/>
              </w:rPr>
              <w:t>20793,9</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b/>
                <w:b/>
                <w:sz w:val="20"/>
                <w:szCs w:val="20"/>
              </w:rPr>
            </w:pPr>
            <w:r>
              <w:rPr>
                <w:rStyle w:val="FontStyle83"/>
                <w:b/>
                <w:sz w:val="20"/>
                <w:szCs w:val="20"/>
              </w:rPr>
              <w:t>0,0</w:t>
            </w:r>
          </w:p>
        </w:tc>
        <w:tc>
          <w:tcPr>
            <w:tcW w:w="1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b/>
                <w:b/>
                <w:sz w:val="20"/>
                <w:szCs w:val="20"/>
              </w:rPr>
            </w:pPr>
            <w:r>
              <w:rPr>
                <w:rStyle w:val="FontStyle83"/>
                <w:b/>
                <w:sz w:val="20"/>
                <w:szCs w:val="20"/>
              </w:rPr>
              <w:t>0,0</w:t>
            </w:r>
          </w:p>
        </w:tc>
        <w:tc>
          <w:tcPr>
            <w:tcW w:w="1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b/>
                <w:b/>
                <w:sz w:val="20"/>
                <w:szCs w:val="20"/>
              </w:rPr>
            </w:pPr>
            <w:r>
              <w:rPr>
                <w:rStyle w:val="FontStyle83"/>
                <w:b/>
                <w:sz w:val="20"/>
                <w:szCs w:val="20"/>
              </w:rPr>
              <w:t>651,1</w:t>
            </w:r>
          </w:p>
        </w:tc>
        <w:tc>
          <w:tcPr>
            <w:tcW w:w="1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sz w:val="20"/>
                <w:szCs w:val="20"/>
              </w:rPr>
            </w:pPr>
            <w:r>
              <w:rPr>
                <w:b/>
                <w:sz w:val="20"/>
                <w:szCs w:val="20"/>
              </w:rPr>
              <w:t>0,0</w:t>
            </w:r>
          </w:p>
        </w:tc>
        <w:tc>
          <w:tcPr>
            <w:tcW w:w="16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sz w:val="20"/>
                <w:szCs w:val="20"/>
              </w:rPr>
            </w:pPr>
            <w:r>
              <w:rPr>
                <w:b/>
                <w:sz w:val="20"/>
                <w:szCs w:val="20"/>
              </w:rPr>
              <w:t>0,0</w:t>
            </w:r>
          </w:p>
        </w:tc>
      </w:tr>
    </w:tbl>
    <w:p>
      <w:pPr>
        <w:pStyle w:val="Normal"/>
        <w:ind w:firstLine="709"/>
        <w:jc w:val="both"/>
        <w:rPr/>
      </w:pPr>
      <w:r>
        <w:rPr/>
        <w:t>Сведения о расходах финансового обеспечения на реализацию подпрограммы представлены в приложении № 3 к подпрограмме».</w:t>
      </w:r>
    </w:p>
    <w:p>
      <w:pPr>
        <w:pStyle w:val="Normal"/>
        <w:ind w:firstLine="708"/>
        <w:jc w:val="both"/>
        <w:rPr/>
      </w:pPr>
      <w:r>
        <w:rPr/>
        <w:t>1.31. Приложение 3 к подпрограмме 5 муниципальной программы изложить в новой редакции (приложение 14 к постановлению).</w:t>
      </w:r>
    </w:p>
    <w:p>
      <w:pPr>
        <w:pStyle w:val="Normal"/>
        <w:ind w:firstLine="708"/>
        <w:jc w:val="both"/>
        <w:rPr/>
      </w:pPr>
      <w:r>
        <w:rPr/>
        <w:t>1.32. Приложение 6 к подпрограмме 5 муниципальной программы изложить в новой редакции (приложение 15 к постановлению).</w:t>
      </w:r>
    </w:p>
    <w:p>
      <w:pPr>
        <w:pStyle w:val="Style49"/>
        <w:ind w:firstLine="708"/>
        <w:jc w:val="both"/>
        <w:rPr/>
      </w:pPr>
      <w:r>
        <w:rPr/>
        <w:t>1.33.  В строке «Объем финансового обеспечения подпрограммы» Паспорта подпрограммы 6</w:t>
      </w:r>
      <w:r>
        <w:rPr>
          <w:spacing w:val="2"/>
        </w:rPr>
        <w:t xml:space="preserve"> муниципальной</w:t>
      </w:r>
      <w:r>
        <w:rPr/>
        <w:t xml:space="preserve"> программы слова и цифры ««Общий объем расходов на реализацию подпрограммы составляет: 24323,6 тыс.руб., в том числе собственные доходы районного бюджета – 24323,6 тыс.руб., межбюджетные трансферты областного бюджета -0,0 тыс.руб., межбюджетные трансферты из федерального бюджета -0,0 тыс.руб., безвозмездные поступления от физических и юридических лиц – 0,00 тыс. руб., внебюджетные средства – 0,0 тыс.руб., в том числе по годам реализации: 2020- 4050,6 тыс.руб., 2021 – 4054,6 руб., 2022 – 4054,6 тыс.руб., 2023 – 4054,6 тыс. руб., 2024 – 4054,6 тыс.руб., 2025 – 4054,6 тыс. руб.» заменить словами и цифрами «Общий объем расходов на реализацию подпрограммы составляет: 23951,9 тыс.руб., в том числе собственные доходы районного бюджета – 23919,4 тыс.руб., межбюджетные трансферты областного бюджета -0,0 тыс.руб., межбюджетные трансферты из федерального бюджета -32,5 тыс.руб., безвозмездные поступления от физических и юридических лиц – 0,00 тыс. руб., внебюджетные средства – 0,0 тыс.руб., в том числе по годам реализации: 2020- 3678,9 тыс.руб., 2021 – 4054,6 руб., 2022 – 4054,6 тыс.руб., 2023 – 4054,6 тыс. руб., 2024 – 4054,6 тыс.руб., 2025 – 4054,6 тыс. руб.».</w:t>
      </w:r>
    </w:p>
    <w:p>
      <w:pPr>
        <w:pStyle w:val="Normal"/>
        <w:ind w:firstLine="709"/>
        <w:jc w:val="both"/>
        <w:rPr/>
      </w:pPr>
      <w:r>
        <w:rPr/>
        <w:t>1.34. Раздел 4 подпрограммы 6</w:t>
      </w:r>
      <w:r>
        <w:rPr>
          <w:spacing w:val="2"/>
        </w:rPr>
        <w:t xml:space="preserve"> муниципальной</w:t>
      </w:r>
      <w:r>
        <w:rPr/>
        <w:t xml:space="preserve"> программы изложить в следующей редакции: «Раздел 4. Финансовое  обеспечение реализации основных мероприятий подпрограммы 4 муниципальной программы</w:t>
      </w:r>
    </w:p>
    <w:p>
      <w:pPr>
        <w:pStyle w:val="Normal"/>
        <w:ind w:firstLine="709"/>
        <w:jc w:val="both"/>
        <w:rPr/>
      </w:pPr>
      <w:r>
        <w:rPr/>
        <w:t>Общий объем финансирования  – 23951,9 тыс.руб., в том числе по годам:</w:t>
        <w:tab/>
      </w:r>
    </w:p>
    <w:tbl>
      <w:tblPr>
        <w:tblW w:w="10314"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1e0"/>
      </w:tblPr>
      <w:tblGrid>
        <w:gridCol w:w="797"/>
        <w:gridCol w:w="1393"/>
        <w:gridCol w:w="1624"/>
        <w:gridCol w:w="1681"/>
        <w:gridCol w:w="1547"/>
        <w:gridCol w:w="1653"/>
        <w:gridCol w:w="1618"/>
      </w:tblGrid>
      <w:tr>
        <w:trPr/>
        <w:tc>
          <w:tcPr>
            <w:tcW w:w="79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rStyle w:val="FontStyle83"/>
                <w:sz w:val="20"/>
                <w:szCs w:val="20"/>
              </w:rPr>
              <w:t>Год</w:t>
            </w:r>
          </w:p>
        </w:tc>
        <w:tc>
          <w:tcPr>
            <w:tcW w:w="951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rStyle w:val="FontStyle83"/>
                <w:sz w:val="20"/>
                <w:szCs w:val="20"/>
              </w:rPr>
              <w:t>Объем финансовых средств (тыс.руб.)</w:t>
            </w:r>
          </w:p>
        </w:tc>
      </w:tr>
      <w:tr>
        <w:trPr/>
        <w:tc>
          <w:tcPr>
            <w:tcW w:w="7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Style w:val="FontStyle83"/>
                <w:sz w:val="20"/>
                <w:szCs w:val="20"/>
              </w:rPr>
            </w:pPr>
            <w:r>
              <w:rPr>
                <w:sz w:val="20"/>
                <w:szCs w:val="20"/>
              </w:rPr>
            </w:r>
          </w:p>
        </w:tc>
        <w:tc>
          <w:tcPr>
            <w:tcW w:w="1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Style w:val="FontStyle83"/>
                <w:sz w:val="20"/>
                <w:szCs w:val="20"/>
              </w:rPr>
            </w:pPr>
            <w:r>
              <w:rPr>
                <w:rStyle w:val="FontStyle83"/>
                <w:sz w:val="20"/>
                <w:szCs w:val="20"/>
              </w:rPr>
              <w:t>собственные доходы районного бюджета</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Style w:val="FontStyle83"/>
                <w:sz w:val="20"/>
                <w:szCs w:val="20"/>
              </w:rPr>
            </w:pPr>
            <w:r>
              <w:rPr>
                <w:rStyle w:val="FontStyle83"/>
                <w:sz w:val="20"/>
                <w:szCs w:val="20"/>
              </w:rPr>
              <w:t>межбюджетные трансферты из областного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Style w:val="FontStyle83"/>
                <w:sz w:val="20"/>
                <w:szCs w:val="20"/>
              </w:rPr>
            </w:pPr>
            <w:r>
              <w:rPr>
                <w:rStyle w:val="FontStyle83"/>
                <w:sz w:val="20"/>
                <w:szCs w:val="20"/>
              </w:rPr>
              <w:t>бюджета</w:t>
            </w:r>
          </w:p>
        </w:tc>
        <w:tc>
          <w:tcPr>
            <w:tcW w:w="1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Style w:val="FontStyle83"/>
                <w:sz w:val="20"/>
                <w:szCs w:val="20"/>
              </w:rPr>
            </w:pPr>
            <w:r>
              <w:rPr>
                <w:rStyle w:val="FontStyle83"/>
                <w:sz w:val="20"/>
                <w:szCs w:val="20"/>
              </w:rPr>
              <w:t>межбюджетные трансферты из федерального бюджета</w:t>
            </w:r>
          </w:p>
        </w:tc>
        <w:tc>
          <w:tcPr>
            <w:tcW w:w="1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Style w:val="FontStyle83"/>
                <w:sz w:val="20"/>
                <w:szCs w:val="20"/>
              </w:rPr>
            </w:pPr>
            <w:r>
              <w:rPr>
                <w:rStyle w:val="FontStyle83"/>
                <w:sz w:val="20"/>
                <w:szCs w:val="20"/>
              </w:rPr>
              <w:t>Внебюджетные средства</w:t>
            </w:r>
          </w:p>
        </w:tc>
        <w:tc>
          <w:tcPr>
            <w:tcW w:w="1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both"/>
              <w:rPr>
                <w:sz w:val="20"/>
                <w:szCs w:val="20"/>
              </w:rPr>
            </w:pPr>
            <w:r>
              <w:rPr>
                <w:sz w:val="20"/>
                <w:szCs w:val="20"/>
              </w:rPr>
              <w:t>Безвозмездные поступления от физических и юридических лиц</w:t>
            </w:r>
          </w:p>
        </w:tc>
        <w:tc>
          <w:tcPr>
            <w:tcW w:w="16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both"/>
              <w:rPr>
                <w:sz w:val="20"/>
                <w:szCs w:val="20"/>
              </w:rPr>
            </w:pPr>
            <w:r>
              <w:rPr>
                <w:sz w:val="20"/>
                <w:szCs w:val="20"/>
              </w:rPr>
              <w:t>Межбюджетные трансферты из бюджетов поселений</w:t>
            </w:r>
          </w:p>
        </w:tc>
      </w:tr>
      <w:tr>
        <w:trPr/>
        <w:tc>
          <w:tcPr>
            <w:tcW w:w="7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rStyle w:val="FontStyle83"/>
                <w:sz w:val="20"/>
                <w:szCs w:val="20"/>
              </w:rPr>
              <w:t>2020</w:t>
            </w:r>
          </w:p>
        </w:tc>
        <w:tc>
          <w:tcPr>
            <w:tcW w:w="1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t>3646,4</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sz w:val="20"/>
                <w:szCs w:val="20"/>
              </w:rPr>
            </w:r>
          </w:p>
        </w:tc>
        <w:tc>
          <w:tcPr>
            <w:tcW w:w="1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rStyle w:val="FontStyle83"/>
                <w:sz w:val="20"/>
                <w:szCs w:val="20"/>
              </w:rPr>
              <w:t>32,5</w:t>
            </w:r>
          </w:p>
        </w:tc>
        <w:tc>
          <w:tcPr>
            <w:tcW w:w="1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rStyle w:val="FontStyle83"/>
                <w:sz w:val="20"/>
                <w:szCs w:val="20"/>
              </w:rPr>
              <w:t>0,0</w:t>
            </w:r>
          </w:p>
        </w:tc>
        <w:tc>
          <w:tcPr>
            <w:tcW w:w="1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r>
          </w:p>
        </w:tc>
        <w:tc>
          <w:tcPr>
            <w:tcW w:w="16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t>0,0</w:t>
            </w:r>
          </w:p>
        </w:tc>
      </w:tr>
      <w:tr>
        <w:trPr/>
        <w:tc>
          <w:tcPr>
            <w:tcW w:w="7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rStyle w:val="FontStyle83"/>
                <w:sz w:val="20"/>
                <w:szCs w:val="20"/>
              </w:rPr>
              <w:t>2021</w:t>
            </w:r>
          </w:p>
        </w:tc>
        <w:tc>
          <w:tcPr>
            <w:tcW w:w="1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sz w:val="20"/>
                <w:szCs w:val="20"/>
              </w:rPr>
              <w:t>4054,6</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sz w:val="20"/>
                <w:szCs w:val="20"/>
              </w:rPr>
            </w:r>
          </w:p>
        </w:tc>
        <w:tc>
          <w:tcPr>
            <w:tcW w:w="1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sz w:val="20"/>
                <w:szCs w:val="20"/>
              </w:rPr>
            </w:r>
          </w:p>
        </w:tc>
        <w:tc>
          <w:tcPr>
            <w:tcW w:w="1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rStyle w:val="FontStyle83"/>
                <w:sz w:val="20"/>
                <w:szCs w:val="20"/>
              </w:rPr>
              <w:t>0,0</w:t>
            </w:r>
          </w:p>
        </w:tc>
        <w:tc>
          <w:tcPr>
            <w:tcW w:w="1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r>
          </w:p>
        </w:tc>
        <w:tc>
          <w:tcPr>
            <w:tcW w:w="16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t>0,0</w:t>
            </w:r>
          </w:p>
        </w:tc>
      </w:tr>
      <w:tr>
        <w:trPr/>
        <w:tc>
          <w:tcPr>
            <w:tcW w:w="7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rStyle w:val="FontStyle83"/>
                <w:sz w:val="20"/>
                <w:szCs w:val="20"/>
              </w:rPr>
              <w:t>2022</w:t>
            </w:r>
          </w:p>
        </w:tc>
        <w:tc>
          <w:tcPr>
            <w:tcW w:w="1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sz w:val="20"/>
                <w:szCs w:val="20"/>
              </w:rPr>
              <w:t>4054,6</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sz w:val="20"/>
                <w:szCs w:val="20"/>
              </w:rPr>
            </w:r>
          </w:p>
        </w:tc>
        <w:tc>
          <w:tcPr>
            <w:tcW w:w="1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sz w:val="20"/>
                <w:szCs w:val="20"/>
              </w:rPr>
            </w:r>
          </w:p>
        </w:tc>
        <w:tc>
          <w:tcPr>
            <w:tcW w:w="1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rStyle w:val="FontStyle83"/>
                <w:sz w:val="20"/>
                <w:szCs w:val="20"/>
              </w:rPr>
              <w:t>0,0</w:t>
            </w:r>
          </w:p>
        </w:tc>
        <w:tc>
          <w:tcPr>
            <w:tcW w:w="1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r>
          </w:p>
        </w:tc>
        <w:tc>
          <w:tcPr>
            <w:tcW w:w="16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t>0,0</w:t>
            </w:r>
          </w:p>
        </w:tc>
      </w:tr>
      <w:tr>
        <w:trPr/>
        <w:tc>
          <w:tcPr>
            <w:tcW w:w="7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rStyle w:val="FontStyle83"/>
                <w:sz w:val="20"/>
                <w:szCs w:val="20"/>
              </w:rPr>
              <w:t>2023</w:t>
            </w:r>
          </w:p>
        </w:tc>
        <w:tc>
          <w:tcPr>
            <w:tcW w:w="1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sz w:val="20"/>
                <w:szCs w:val="20"/>
              </w:rPr>
              <w:t>4054,6</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sz w:val="20"/>
                <w:szCs w:val="20"/>
              </w:rPr>
            </w:r>
          </w:p>
        </w:tc>
        <w:tc>
          <w:tcPr>
            <w:tcW w:w="1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sz w:val="20"/>
                <w:szCs w:val="20"/>
              </w:rPr>
            </w:r>
          </w:p>
        </w:tc>
        <w:tc>
          <w:tcPr>
            <w:tcW w:w="1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rStyle w:val="FontStyle83"/>
                <w:sz w:val="20"/>
                <w:szCs w:val="20"/>
              </w:rPr>
              <w:t>0,0</w:t>
            </w:r>
          </w:p>
        </w:tc>
        <w:tc>
          <w:tcPr>
            <w:tcW w:w="1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r>
          </w:p>
        </w:tc>
        <w:tc>
          <w:tcPr>
            <w:tcW w:w="16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t>0,0</w:t>
            </w:r>
          </w:p>
        </w:tc>
      </w:tr>
      <w:tr>
        <w:trPr>
          <w:trHeight w:val="263" w:hRule="atLeast"/>
        </w:trPr>
        <w:tc>
          <w:tcPr>
            <w:tcW w:w="7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rStyle w:val="FontStyle83"/>
                <w:sz w:val="20"/>
                <w:szCs w:val="20"/>
              </w:rPr>
              <w:t>2024</w:t>
            </w:r>
          </w:p>
        </w:tc>
        <w:tc>
          <w:tcPr>
            <w:tcW w:w="1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sz w:val="20"/>
                <w:szCs w:val="20"/>
              </w:rPr>
              <w:t>4054,6</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sz w:val="20"/>
                <w:szCs w:val="20"/>
              </w:rPr>
            </w:r>
          </w:p>
        </w:tc>
        <w:tc>
          <w:tcPr>
            <w:tcW w:w="1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sz w:val="20"/>
                <w:szCs w:val="20"/>
              </w:rPr>
            </w:r>
          </w:p>
        </w:tc>
        <w:tc>
          <w:tcPr>
            <w:tcW w:w="1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rStyle w:val="FontStyle83"/>
                <w:sz w:val="20"/>
                <w:szCs w:val="20"/>
              </w:rPr>
              <w:t>0,0</w:t>
            </w:r>
          </w:p>
        </w:tc>
        <w:tc>
          <w:tcPr>
            <w:tcW w:w="1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r>
          </w:p>
        </w:tc>
        <w:tc>
          <w:tcPr>
            <w:tcW w:w="16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t>0,0</w:t>
            </w:r>
          </w:p>
        </w:tc>
      </w:tr>
      <w:tr>
        <w:trPr/>
        <w:tc>
          <w:tcPr>
            <w:tcW w:w="7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rStyle w:val="FontStyle83"/>
                <w:sz w:val="20"/>
                <w:szCs w:val="20"/>
              </w:rPr>
              <w:t>2025</w:t>
            </w:r>
          </w:p>
        </w:tc>
        <w:tc>
          <w:tcPr>
            <w:tcW w:w="1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sz w:val="20"/>
                <w:szCs w:val="20"/>
              </w:rPr>
              <w:t>4054,6</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sz w:val="20"/>
                <w:szCs w:val="20"/>
              </w:rPr>
            </w:r>
          </w:p>
        </w:tc>
        <w:tc>
          <w:tcPr>
            <w:tcW w:w="1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sz w:val="20"/>
                <w:szCs w:val="20"/>
              </w:rPr>
            </w:pPr>
            <w:r>
              <w:rPr>
                <w:sz w:val="20"/>
                <w:szCs w:val="20"/>
              </w:rPr>
            </w:r>
          </w:p>
        </w:tc>
        <w:tc>
          <w:tcPr>
            <w:tcW w:w="1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rStyle w:val="FontStyle83"/>
                <w:sz w:val="20"/>
                <w:szCs w:val="20"/>
              </w:rPr>
              <w:t>0,0</w:t>
            </w:r>
          </w:p>
        </w:tc>
        <w:tc>
          <w:tcPr>
            <w:tcW w:w="1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r>
          </w:p>
        </w:tc>
        <w:tc>
          <w:tcPr>
            <w:tcW w:w="16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t>0,0</w:t>
            </w:r>
          </w:p>
        </w:tc>
      </w:tr>
      <w:tr>
        <w:trPr/>
        <w:tc>
          <w:tcPr>
            <w:tcW w:w="7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b/>
                <w:b/>
                <w:sz w:val="20"/>
                <w:szCs w:val="20"/>
              </w:rPr>
            </w:pPr>
            <w:r>
              <w:rPr>
                <w:rStyle w:val="FontStyle83"/>
                <w:b/>
                <w:sz w:val="20"/>
                <w:szCs w:val="20"/>
              </w:rPr>
              <w:t>итого</w:t>
            </w:r>
          </w:p>
        </w:tc>
        <w:tc>
          <w:tcPr>
            <w:tcW w:w="1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b/>
                <w:b/>
                <w:sz w:val="20"/>
                <w:szCs w:val="20"/>
              </w:rPr>
            </w:pPr>
            <w:r>
              <w:rPr>
                <w:rStyle w:val="FontStyle83"/>
                <w:b/>
                <w:sz w:val="20"/>
                <w:szCs w:val="20"/>
              </w:rPr>
              <w:t>23919,4</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b/>
                <w:b/>
                <w:sz w:val="20"/>
                <w:szCs w:val="20"/>
              </w:rPr>
            </w:pPr>
            <w:r>
              <w:rPr>
                <w:rStyle w:val="FontStyle83"/>
                <w:b/>
                <w:sz w:val="20"/>
                <w:szCs w:val="20"/>
              </w:rPr>
              <w:t>0,0</w:t>
            </w:r>
          </w:p>
        </w:tc>
        <w:tc>
          <w:tcPr>
            <w:tcW w:w="16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b/>
                <w:b/>
                <w:sz w:val="20"/>
                <w:szCs w:val="20"/>
              </w:rPr>
            </w:pPr>
            <w:r>
              <w:rPr>
                <w:rStyle w:val="FontStyle83"/>
                <w:b/>
                <w:sz w:val="20"/>
                <w:szCs w:val="20"/>
              </w:rPr>
              <w:t>32,5</w:t>
            </w:r>
          </w:p>
        </w:tc>
        <w:tc>
          <w:tcPr>
            <w:tcW w:w="1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Style w:val="FontStyle83"/>
                <w:b/>
                <w:b/>
                <w:sz w:val="20"/>
                <w:szCs w:val="20"/>
              </w:rPr>
            </w:pPr>
            <w:r>
              <w:rPr>
                <w:rStyle w:val="FontStyle83"/>
                <w:b/>
                <w:sz w:val="20"/>
                <w:szCs w:val="20"/>
              </w:rPr>
              <w:t>0,0</w:t>
            </w:r>
          </w:p>
        </w:tc>
        <w:tc>
          <w:tcPr>
            <w:tcW w:w="1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sz w:val="20"/>
                <w:szCs w:val="20"/>
              </w:rPr>
            </w:pPr>
            <w:r>
              <w:rPr>
                <w:b/>
                <w:sz w:val="20"/>
                <w:szCs w:val="20"/>
              </w:rPr>
              <w:t>0,0</w:t>
            </w:r>
          </w:p>
        </w:tc>
        <w:tc>
          <w:tcPr>
            <w:tcW w:w="16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sz w:val="20"/>
                <w:szCs w:val="20"/>
              </w:rPr>
            </w:pPr>
            <w:r>
              <w:rPr>
                <w:b/>
                <w:sz w:val="20"/>
                <w:szCs w:val="20"/>
              </w:rPr>
              <w:t>0,0</w:t>
            </w:r>
          </w:p>
        </w:tc>
      </w:tr>
    </w:tbl>
    <w:p>
      <w:pPr>
        <w:pStyle w:val="Normal"/>
        <w:ind w:firstLine="709"/>
        <w:jc w:val="both"/>
        <w:rPr/>
      </w:pPr>
      <w:r>
        <w:rPr/>
        <w:t>Сведения о расходах финансового обеспечения на реализацию подпрограммы представлены в приложении № 3 к подпрограмме».</w:t>
      </w:r>
    </w:p>
    <w:p>
      <w:pPr>
        <w:pStyle w:val="Normal"/>
        <w:ind w:firstLine="708"/>
        <w:jc w:val="both"/>
        <w:rPr/>
      </w:pPr>
      <w:r>
        <w:rPr/>
        <w:t>1.35. Приложение 3 к подпрограмме 6 муниципальной программы изложить в новой редакции (приложение 16 к постановлению).</w:t>
      </w:r>
    </w:p>
    <w:p>
      <w:pPr>
        <w:pStyle w:val="Normal"/>
        <w:ind w:firstLine="708"/>
        <w:jc w:val="both"/>
        <w:rPr/>
      </w:pPr>
      <w:r>
        <w:rPr/>
        <w:t>1.36 Приложение 4 к подпрограмме 6 муниципальной программы изложить в новой редакции (приложение 17 к постановлению).</w:t>
      </w:r>
    </w:p>
    <w:p>
      <w:pPr>
        <w:pStyle w:val="Normal"/>
        <w:ind w:firstLine="708"/>
        <w:jc w:val="both"/>
        <w:rPr/>
      </w:pPr>
      <w:r>
        <w:rPr/>
      </w:r>
    </w:p>
    <w:p>
      <w:pPr>
        <w:pStyle w:val="Style19"/>
        <w:ind w:firstLine="708"/>
        <w:jc w:val="both"/>
        <w:rPr>
          <w:b w:val="false"/>
          <w:b w:val="false"/>
          <w:bCs w:val="false"/>
          <w:color w:val="000000"/>
          <w:spacing w:val="0"/>
          <w:sz w:val="24"/>
        </w:rPr>
      </w:pPr>
      <w:r>
        <w:rPr>
          <w:b w:val="false"/>
          <w:spacing w:val="2"/>
          <w:sz w:val="24"/>
        </w:rPr>
        <w:t xml:space="preserve">2. </w:t>
      </w:r>
      <w:r>
        <w:rPr>
          <w:b w:val="false"/>
          <w:bCs w:val="false"/>
          <w:color w:val="000000"/>
          <w:spacing w:val="0"/>
          <w:sz w:val="24"/>
        </w:rPr>
        <w:t>Настоящее постановление вступает в силу после официального опубликования в районной газете «Авангард» и подлежит размещению на официальном сайте Никольского муниципального района в информационно – телекоммуникационной сети «Интернет».</w:t>
      </w:r>
    </w:p>
    <w:p>
      <w:pPr>
        <w:pStyle w:val="Style19"/>
        <w:ind w:firstLine="709"/>
        <w:jc w:val="both"/>
        <w:rPr>
          <w:b w:val="false"/>
          <w:b w:val="false"/>
          <w:bCs w:val="false"/>
          <w:color w:val="000000"/>
          <w:spacing w:val="0"/>
          <w:sz w:val="24"/>
        </w:rPr>
      </w:pPr>
      <w:r>
        <w:rPr>
          <w:b w:val="false"/>
          <w:bCs w:val="false"/>
          <w:color w:val="000000"/>
          <w:spacing w:val="0"/>
          <w:sz w:val="24"/>
        </w:rPr>
      </w:r>
    </w:p>
    <w:p>
      <w:pPr>
        <w:pStyle w:val="Style19"/>
        <w:ind w:firstLine="709"/>
        <w:jc w:val="both"/>
        <w:rPr>
          <w:b w:val="false"/>
          <w:b w:val="false"/>
          <w:bCs w:val="false"/>
          <w:color w:val="000000"/>
          <w:spacing w:val="0"/>
          <w:sz w:val="24"/>
        </w:rPr>
      </w:pPr>
      <w:r>
        <w:rPr>
          <w:b w:val="false"/>
          <w:bCs w:val="false"/>
          <w:color w:val="000000"/>
          <w:spacing w:val="0"/>
          <w:sz w:val="24"/>
        </w:rPr>
      </w:r>
    </w:p>
    <w:p>
      <w:pPr>
        <w:pStyle w:val="Style19"/>
        <w:ind w:firstLine="709"/>
        <w:jc w:val="both"/>
        <w:rPr>
          <w:b w:val="false"/>
          <w:b w:val="false"/>
          <w:bCs w:val="false"/>
          <w:color w:val="000000"/>
          <w:spacing w:val="0"/>
          <w:sz w:val="24"/>
        </w:rPr>
      </w:pPr>
      <w:r>
        <w:rPr>
          <w:b w:val="false"/>
          <w:bCs w:val="false"/>
          <w:color w:val="000000"/>
          <w:spacing w:val="0"/>
          <w:sz w:val="24"/>
        </w:rPr>
      </w:r>
    </w:p>
    <w:p>
      <w:pPr>
        <w:pStyle w:val="Style19"/>
        <w:jc w:val="left"/>
        <w:rPr>
          <w:b w:val="false"/>
          <w:b w:val="false"/>
          <w:bCs w:val="false"/>
          <w:color w:val="000000"/>
          <w:spacing w:val="0"/>
          <w:sz w:val="24"/>
        </w:rPr>
      </w:pPr>
      <w:r>
        <w:rPr>
          <w:b w:val="false"/>
          <w:bCs w:val="false"/>
          <w:color w:val="000000"/>
          <w:spacing w:val="0"/>
          <w:sz w:val="24"/>
        </w:rPr>
        <w:t xml:space="preserve">Руководитель администрации </w:t>
      </w:r>
    </w:p>
    <w:p>
      <w:pPr>
        <w:sectPr>
          <w:type w:val="nextPage"/>
          <w:pgSz w:w="11906" w:h="16838"/>
          <w:pgMar w:left="1134" w:right="567" w:header="0" w:top="1134" w:footer="0" w:bottom="1134" w:gutter="0"/>
          <w:pgNumType w:fmt="decimal"/>
          <w:formProt w:val="false"/>
          <w:textDirection w:val="lrTb"/>
          <w:docGrid w:type="default" w:linePitch="240" w:charSpace="4294961151"/>
        </w:sectPr>
        <w:pStyle w:val="Style19"/>
        <w:jc w:val="both"/>
        <w:rPr>
          <w:b w:val="false"/>
          <w:b w:val="false"/>
          <w:bCs w:val="false"/>
          <w:color w:val="000000"/>
          <w:spacing w:val="0"/>
          <w:sz w:val="24"/>
        </w:rPr>
      </w:pPr>
      <w:r>
        <w:rPr>
          <w:b w:val="false"/>
          <w:bCs w:val="false"/>
          <w:color w:val="000000"/>
          <w:spacing w:val="0"/>
          <w:sz w:val="24"/>
        </w:rPr>
        <w:t>Никольского муниципального района                                                                              А.Н. Баданина</w:t>
      </w:r>
    </w:p>
    <w:p>
      <w:pPr>
        <w:pStyle w:val="Normal"/>
        <w:rPr/>
      </w:pPr>
      <w:r>
        <w:rPr/>
      </w:r>
    </w:p>
    <w:p>
      <w:pPr>
        <w:pStyle w:val="Normal"/>
        <w:jc w:val="right"/>
        <w:rPr/>
      </w:pPr>
      <w:r>
        <w:rPr/>
        <w:t>Приложение 1  к постановлению</w:t>
      </w:r>
    </w:p>
    <w:p>
      <w:pPr>
        <w:pStyle w:val="Normal"/>
        <w:jc w:val="right"/>
        <w:rPr/>
      </w:pPr>
      <w:r>
        <w:rPr/>
        <w:t>Приложение 1</w:t>
      </w:r>
    </w:p>
    <w:p>
      <w:pPr>
        <w:pStyle w:val="Normal"/>
        <w:jc w:val="right"/>
        <w:rPr/>
      </w:pPr>
      <w:r>
        <w:rPr/>
        <w:t>к  муниципальной программе</w:t>
      </w:r>
    </w:p>
    <w:p>
      <w:pPr>
        <w:pStyle w:val="Normal"/>
        <w:jc w:val="center"/>
        <w:rPr>
          <w:b/>
          <w:b/>
          <w:sz w:val="20"/>
          <w:szCs w:val="20"/>
        </w:rPr>
      </w:pPr>
      <w:r>
        <w:rPr>
          <w:b/>
          <w:sz w:val="20"/>
          <w:szCs w:val="20"/>
        </w:rPr>
        <w:t xml:space="preserve">СВЕДЕНИЯ </w:t>
      </w:r>
    </w:p>
    <w:p>
      <w:pPr>
        <w:pStyle w:val="Normal"/>
        <w:jc w:val="center"/>
        <w:rPr>
          <w:b/>
          <w:b/>
          <w:sz w:val="20"/>
          <w:szCs w:val="20"/>
        </w:rPr>
      </w:pPr>
      <w:r>
        <w:rPr>
          <w:b/>
          <w:sz w:val="20"/>
          <w:szCs w:val="20"/>
        </w:rPr>
        <w:t>о целевых показателях (индикаторах) муниципальной программы</w:t>
      </w:r>
    </w:p>
    <w:tbl>
      <w:tblPr>
        <w:tblW w:w="1555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tblPr>
      <w:tblGrid>
        <w:gridCol w:w="539"/>
        <w:gridCol w:w="3963"/>
        <w:gridCol w:w="2552"/>
        <w:gridCol w:w="993"/>
        <w:gridCol w:w="1275"/>
        <w:gridCol w:w="1276"/>
        <w:gridCol w:w="1276"/>
        <w:gridCol w:w="1274"/>
        <w:gridCol w:w="1276"/>
        <w:gridCol w:w="1133"/>
      </w:tblGrid>
      <w:tr>
        <w:trPr/>
        <w:tc>
          <w:tcPr>
            <w:tcW w:w="53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20"/>
                <w:szCs w:val="20"/>
              </w:rPr>
            </w:pPr>
            <w:r>
              <w:rPr>
                <w:sz w:val="20"/>
                <w:szCs w:val="20"/>
              </w:rPr>
              <w:t>№</w:t>
            </w:r>
          </w:p>
          <w:p>
            <w:pPr>
              <w:pStyle w:val="Normal"/>
              <w:widowControl w:val="false"/>
              <w:jc w:val="center"/>
              <w:rPr>
                <w:sz w:val="20"/>
                <w:szCs w:val="20"/>
              </w:rPr>
            </w:pPr>
            <w:r>
              <w:rPr>
                <w:sz w:val="20"/>
                <w:szCs w:val="20"/>
              </w:rPr>
              <w:t>п\п</w:t>
            </w:r>
          </w:p>
        </w:tc>
        <w:tc>
          <w:tcPr>
            <w:tcW w:w="396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caps/>
                <w:sz w:val="20"/>
                <w:szCs w:val="20"/>
              </w:rPr>
            </w:pPr>
            <w:r>
              <w:rPr>
                <w:sz w:val="20"/>
                <w:szCs w:val="20"/>
              </w:rPr>
              <w:t xml:space="preserve">задачи, направленные на достижение цели </w:t>
            </w:r>
          </w:p>
        </w:tc>
        <w:tc>
          <w:tcPr>
            <w:tcW w:w="255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caps/>
                <w:sz w:val="20"/>
                <w:szCs w:val="20"/>
              </w:rPr>
            </w:pPr>
            <w:r>
              <w:rPr>
                <w:sz w:val="20"/>
                <w:szCs w:val="20"/>
              </w:rPr>
              <w:t xml:space="preserve">наименование целевого показателя  </w:t>
            </w:r>
          </w:p>
        </w:tc>
        <w:tc>
          <w:tcPr>
            <w:tcW w:w="99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caps/>
                <w:sz w:val="20"/>
                <w:szCs w:val="20"/>
              </w:rPr>
            </w:pPr>
            <w:r>
              <w:rPr>
                <w:sz w:val="20"/>
                <w:szCs w:val="20"/>
              </w:rPr>
              <w:t>единица измерения</w:t>
            </w:r>
          </w:p>
        </w:tc>
        <w:tc>
          <w:tcPr>
            <w:tcW w:w="751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20"/>
                <w:szCs w:val="20"/>
              </w:rPr>
            </w:pPr>
            <w:r>
              <w:rPr>
                <w:sz w:val="20"/>
                <w:szCs w:val="20"/>
              </w:rPr>
              <w:t xml:space="preserve">  </w:t>
            </w:r>
            <w:r>
              <w:rPr>
                <w:sz w:val="20"/>
                <w:szCs w:val="20"/>
              </w:rPr>
              <w:t>Значение целевого показателя</w:t>
            </w:r>
          </w:p>
        </w:tc>
      </w:tr>
      <w:tr>
        <w:trPr/>
        <w:tc>
          <w:tcPr>
            <w:tcW w:w="53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caps/>
                <w:sz w:val="20"/>
                <w:szCs w:val="20"/>
              </w:rPr>
            </w:pPr>
            <w:r>
              <w:rPr>
                <w:caps/>
                <w:sz w:val="20"/>
                <w:szCs w:val="20"/>
              </w:rPr>
            </w:r>
          </w:p>
        </w:tc>
        <w:tc>
          <w:tcPr>
            <w:tcW w:w="396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caps/>
                <w:sz w:val="20"/>
                <w:szCs w:val="20"/>
              </w:rPr>
            </w:pPr>
            <w:r>
              <w:rPr>
                <w:caps/>
                <w:sz w:val="20"/>
                <w:szCs w:val="20"/>
              </w:rPr>
            </w:r>
          </w:p>
        </w:tc>
        <w:tc>
          <w:tcPr>
            <w:tcW w:w="255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caps/>
                <w:sz w:val="20"/>
                <w:szCs w:val="20"/>
              </w:rPr>
            </w:pPr>
            <w:r>
              <w:rPr>
                <w:caps/>
                <w:sz w:val="20"/>
                <w:szCs w:val="20"/>
              </w:rPr>
            </w:r>
          </w:p>
        </w:tc>
        <w:tc>
          <w:tcPr>
            <w:tcW w:w="9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caps/>
                <w:sz w:val="20"/>
                <w:szCs w:val="20"/>
              </w:rPr>
            </w:pPr>
            <w:r>
              <w:rPr>
                <w:caps/>
                <w:sz w:val="20"/>
                <w:szCs w:val="20"/>
              </w:rPr>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20"/>
                <w:szCs w:val="20"/>
              </w:rPr>
            </w:pPr>
            <w:r>
              <w:rPr>
                <w:sz w:val="20"/>
                <w:szCs w:val="20"/>
              </w:rPr>
              <w:t>2020</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20"/>
                <w:szCs w:val="20"/>
              </w:rPr>
            </w:pPr>
            <w:r>
              <w:rPr>
                <w:sz w:val="20"/>
                <w:szCs w:val="20"/>
              </w:rPr>
              <w:t>2021</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20"/>
                <w:szCs w:val="20"/>
              </w:rPr>
            </w:pPr>
            <w:r>
              <w:rPr>
                <w:sz w:val="20"/>
                <w:szCs w:val="20"/>
              </w:rPr>
              <w:t>2022</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20"/>
                <w:szCs w:val="20"/>
              </w:rPr>
            </w:pPr>
            <w:r>
              <w:rPr>
                <w:sz w:val="20"/>
                <w:szCs w:val="20"/>
              </w:rPr>
              <w:t>2023</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20"/>
                <w:szCs w:val="20"/>
              </w:rPr>
            </w:pPr>
            <w:r>
              <w:rPr>
                <w:sz w:val="20"/>
                <w:szCs w:val="20"/>
              </w:rPr>
              <w:t>2024</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20"/>
                <w:szCs w:val="20"/>
              </w:rPr>
            </w:pPr>
            <w:r>
              <w:rPr>
                <w:sz w:val="20"/>
                <w:szCs w:val="20"/>
              </w:rPr>
              <w:t>2025</w:t>
            </w:r>
          </w:p>
        </w:tc>
      </w:tr>
      <w:tr>
        <w:trPr>
          <w:trHeight w:val="70" w:hRule="atLeast"/>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caps/>
                <w:sz w:val="20"/>
                <w:szCs w:val="20"/>
              </w:rPr>
            </w:pPr>
            <w:r>
              <w:rPr>
                <w:caps/>
                <w:sz w:val="20"/>
                <w:szCs w:val="20"/>
              </w:rPr>
              <w:t>1</w:t>
            </w:r>
          </w:p>
        </w:tc>
        <w:tc>
          <w:tcPr>
            <w:tcW w:w="3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caps/>
                <w:sz w:val="20"/>
                <w:szCs w:val="20"/>
              </w:rPr>
            </w:pPr>
            <w:r>
              <w:rPr>
                <w:caps/>
                <w:sz w:val="20"/>
                <w:szCs w:val="20"/>
              </w:rPr>
              <w:t>2</w:t>
            </w:r>
          </w:p>
        </w:tc>
        <w:tc>
          <w:tcPr>
            <w:tcW w:w="2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caps/>
                <w:sz w:val="20"/>
                <w:szCs w:val="20"/>
              </w:rPr>
            </w:pPr>
            <w:r>
              <w:rPr>
                <w:caps/>
                <w:sz w:val="20"/>
                <w:szCs w:val="20"/>
              </w:rPr>
              <w:t>3</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caps/>
                <w:sz w:val="20"/>
                <w:szCs w:val="20"/>
              </w:rPr>
            </w:pPr>
            <w:r>
              <w:rPr>
                <w:caps/>
                <w:sz w:val="20"/>
                <w:szCs w:val="20"/>
              </w:rPr>
              <w:t>4</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20"/>
                <w:szCs w:val="20"/>
              </w:rPr>
            </w:pPr>
            <w:r>
              <w:rPr>
                <w:sz w:val="20"/>
                <w:szCs w:val="20"/>
              </w:rPr>
              <w:t xml:space="preserve">5 </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20"/>
                <w:szCs w:val="20"/>
              </w:rPr>
            </w:pPr>
            <w:r>
              <w:rPr>
                <w:sz w:val="20"/>
                <w:szCs w:val="20"/>
              </w:rPr>
              <w:t>6</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20"/>
                <w:szCs w:val="20"/>
              </w:rPr>
            </w:pPr>
            <w:r>
              <w:rPr>
                <w:sz w:val="20"/>
                <w:szCs w:val="20"/>
              </w:rPr>
              <w:t>7</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20"/>
                <w:szCs w:val="20"/>
              </w:rPr>
            </w:pPr>
            <w:r>
              <w:rPr>
                <w:sz w:val="20"/>
                <w:szCs w:val="20"/>
              </w:rPr>
              <w:t>8</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20"/>
                <w:szCs w:val="20"/>
              </w:rPr>
            </w:pPr>
            <w:r>
              <w:rPr>
                <w:sz w:val="20"/>
                <w:szCs w:val="20"/>
              </w:rPr>
              <w:t>9</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20"/>
                <w:szCs w:val="20"/>
              </w:rPr>
            </w:pPr>
            <w:r>
              <w:rPr>
                <w:sz w:val="20"/>
                <w:szCs w:val="20"/>
              </w:rPr>
              <w:t>10</w:t>
            </w:r>
          </w:p>
        </w:tc>
      </w:tr>
      <w:tr>
        <w:trPr>
          <w:trHeight w:val="864" w:hRule="atLeast"/>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sz w:val="20"/>
                <w:szCs w:val="20"/>
              </w:rPr>
            </w:pPr>
            <w:r>
              <w:rPr>
                <w:sz w:val="20"/>
                <w:szCs w:val="20"/>
              </w:rPr>
              <w:t>1.</w:t>
            </w:r>
          </w:p>
        </w:tc>
        <w:tc>
          <w:tcPr>
            <w:tcW w:w="3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0"/>
                <w:szCs w:val="20"/>
              </w:rPr>
            </w:pPr>
            <w:r>
              <w:rPr>
                <w:sz w:val="20"/>
                <w:szCs w:val="20"/>
              </w:rPr>
              <w:t>создание условий для активизации участия жителей в культурной жизни района;</w:t>
            </w:r>
          </w:p>
          <w:p>
            <w:pPr>
              <w:pStyle w:val="Normal"/>
              <w:rPr/>
            </w:pPr>
            <w:r>
              <w:rPr>
                <w:sz w:val="20"/>
                <w:szCs w:val="20"/>
              </w:rPr>
              <w:t>сохранение и популяризация традиционной народной культуры, развитие народных художественных промыслов и ремесел</w:t>
            </w:r>
            <w:r>
              <w:rPr/>
              <w:t>;</w:t>
            </w:r>
          </w:p>
          <w:p>
            <w:pPr>
              <w:pStyle w:val="Normal"/>
              <w:rPr/>
            </w:pPr>
            <w:r>
              <w:rPr>
                <w:sz w:val="20"/>
                <w:szCs w:val="20"/>
              </w:rPr>
              <w:t>объединение усилий муниципалитета и некоммерческих организаций в деле восстановления и сохранения объектов, обладающих нераскрытой ценностью;</w:t>
            </w:r>
          </w:p>
          <w:p>
            <w:pPr>
              <w:pStyle w:val="Normal"/>
              <w:rPr>
                <w:sz w:val="20"/>
                <w:szCs w:val="20"/>
              </w:rPr>
            </w:pPr>
            <w:r>
              <w:rPr>
                <w:sz w:val="20"/>
                <w:szCs w:val="20"/>
              </w:rPr>
              <w:t>популяризация истории родного края на основе информационных ресурсов архивов района;</w:t>
            </w:r>
          </w:p>
          <w:p>
            <w:pPr>
              <w:pStyle w:val="Normal"/>
              <w:rPr>
                <w:caps/>
                <w:sz w:val="20"/>
                <w:szCs w:val="20"/>
              </w:rPr>
            </w:pPr>
            <w:r>
              <w:rPr>
                <w:sz w:val="20"/>
                <w:szCs w:val="20"/>
              </w:rPr>
              <w:t xml:space="preserve">обеспечение формирования муниципальных информационных систем, включающих в себя объекты исторического, научного, культурного наследия Никольского муниципального района Вологодской области, а также доступа к ним максимально широкого круга пользователей      </w:t>
            </w:r>
          </w:p>
        </w:tc>
        <w:tc>
          <w:tcPr>
            <w:tcW w:w="2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Web"/>
              <w:tabs>
                <w:tab w:val="left" w:pos="1095" w:leader="none"/>
              </w:tabs>
              <w:ind w:left="0" w:hanging="0"/>
              <w:rPr>
                <w:sz w:val="20"/>
                <w:szCs w:val="20"/>
              </w:rPr>
            </w:pPr>
            <w:r>
              <w:rPr>
                <w:sz w:val="20"/>
                <w:szCs w:val="20"/>
              </w:rPr>
              <w:t>Целевой показатель 1</w:t>
            </w:r>
          </w:p>
          <w:p>
            <w:pPr>
              <w:pStyle w:val="NormalWeb"/>
              <w:tabs>
                <w:tab w:val="left" w:pos="1095" w:leader="none"/>
              </w:tabs>
              <w:spacing w:before="0" w:after="200"/>
              <w:ind w:left="0" w:hanging="0"/>
              <w:contextualSpacing/>
              <w:rPr>
                <w:sz w:val="20"/>
                <w:szCs w:val="20"/>
              </w:rPr>
            </w:pPr>
            <w:r>
              <w:rPr>
                <w:sz w:val="20"/>
                <w:szCs w:val="20"/>
              </w:rPr>
              <w:t>приобщённость населения к культуре через посещения учреждений (мероприятий) культуры районного уровня, посещений на 1 жителя в год</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sz w:val="20"/>
                <w:szCs w:val="20"/>
              </w:rPr>
            </w:pPr>
            <w:r>
              <w:rPr>
                <w:sz w:val="20"/>
                <w:szCs w:val="20"/>
              </w:rPr>
            </w:r>
          </w:p>
          <w:p>
            <w:pPr>
              <w:pStyle w:val="Style49"/>
              <w:rPr>
                <w:caps/>
                <w:sz w:val="20"/>
                <w:szCs w:val="20"/>
              </w:rPr>
            </w:pPr>
            <w:r>
              <w:rPr>
                <w:sz w:val="20"/>
                <w:szCs w:val="20"/>
              </w:rPr>
              <w:t xml:space="preserve">посещений на одного жителя </w:t>
            </w:r>
          </w:p>
          <w:p>
            <w:pPr>
              <w:pStyle w:val="Style49"/>
              <w:rPr>
                <w:caps/>
                <w:sz w:val="20"/>
                <w:szCs w:val="20"/>
              </w:rPr>
            </w:pPr>
            <w:r>
              <w:rPr>
                <w:caps/>
                <w:sz w:val="20"/>
                <w:szCs w:val="20"/>
              </w:rPr>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jc w:val="center"/>
              <w:rPr>
                <w:sz w:val="20"/>
                <w:szCs w:val="20"/>
              </w:rPr>
            </w:pPr>
            <w:r>
              <w:rPr>
                <w:sz w:val="20"/>
                <w:szCs w:val="20"/>
              </w:rPr>
            </w:r>
          </w:p>
          <w:p>
            <w:pPr>
              <w:pStyle w:val="Style49"/>
              <w:jc w:val="center"/>
              <w:rPr>
                <w:caps/>
                <w:sz w:val="20"/>
                <w:szCs w:val="20"/>
              </w:rPr>
            </w:pPr>
            <w:r>
              <w:rPr>
                <w:sz w:val="20"/>
                <w:szCs w:val="20"/>
              </w:rPr>
              <w:t>6,2</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jc w:val="center"/>
              <w:rPr>
                <w:sz w:val="20"/>
                <w:szCs w:val="20"/>
              </w:rPr>
            </w:pPr>
            <w:r>
              <w:rPr>
                <w:sz w:val="20"/>
                <w:szCs w:val="20"/>
              </w:rPr>
            </w:r>
          </w:p>
          <w:p>
            <w:pPr>
              <w:pStyle w:val="Style49"/>
              <w:jc w:val="center"/>
              <w:rPr>
                <w:sz w:val="20"/>
                <w:szCs w:val="20"/>
              </w:rPr>
            </w:pPr>
            <w:r>
              <w:rPr>
                <w:sz w:val="20"/>
                <w:szCs w:val="20"/>
              </w:rPr>
              <w:t>7,6</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jc w:val="center"/>
              <w:rPr>
                <w:caps/>
                <w:sz w:val="20"/>
                <w:szCs w:val="20"/>
              </w:rPr>
            </w:pPr>
            <w:r>
              <w:rPr>
                <w:caps/>
                <w:sz w:val="20"/>
                <w:szCs w:val="20"/>
              </w:rPr>
            </w:r>
          </w:p>
          <w:p>
            <w:pPr>
              <w:pStyle w:val="Style49"/>
              <w:jc w:val="center"/>
              <w:rPr>
                <w:caps/>
                <w:sz w:val="20"/>
                <w:szCs w:val="20"/>
              </w:rPr>
            </w:pPr>
            <w:r>
              <w:rPr>
                <w:caps/>
                <w:sz w:val="20"/>
                <w:szCs w:val="20"/>
              </w:rPr>
              <w:t>7,9</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jc w:val="center"/>
              <w:rPr>
                <w:caps/>
                <w:sz w:val="20"/>
                <w:szCs w:val="20"/>
              </w:rPr>
            </w:pPr>
            <w:r>
              <w:rPr>
                <w:caps/>
                <w:sz w:val="20"/>
                <w:szCs w:val="20"/>
              </w:rPr>
            </w:r>
          </w:p>
          <w:p>
            <w:pPr>
              <w:pStyle w:val="Style49"/>
              <w:jc w:val="center"/>
              <w:rPr>
                <w:caps/>
                <w:sz w:val="20"/>
                <w:szCs w:val="20"/>
              </w:rPr>
            </w:pPr>
            <w:r>
              <w:rPr>
                <w:caps/>
                <w:sz w:val="20"/>
                <w:szCs w:val="20"/>
              </w:rPr>
              <w:t>8,2</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jc w:val="center"/>
              <w:rPr>
                <w:caps/>
                <w:sz w:val="20"/>
                <w:szCs w:val="20"/>
              </w:rPr>
            </w:pPr>
            <w:r>
              <w:rPr>
                <w:caps/>
                <w:sz w:val="20"/>
                <w:szCs w:val="20"/>
              </w:rPr>
            </w:r>
          </w:p>
          <w:p>
            <w:pPr>
              <w:pStyle w:val="Style49"/>
              <w:jc w:val="center"/>
              <w:rPr>
                <w:caps/>
                <w:sz w:val="20"/>
                <w:szCs w:val="20"/>
              </w:rPr>
            </w:pPr>
            <w:r>
              <w:rPr>
                <w:caps/>
                <w:sz w:val="20"/>
                <w:szCs w:val="20"/>
              </w:rPr>
              <w:t>8,5</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jc w:val="center"/>
              <w:rPr>
                <w:caps/>
                <w:sz w:val="20"/>
                <w:szCs w:val="20"/>
              </w:rPr>
            </w:pPr>
            <w:r>
              <w:rPr>
                <w:caps/>
                <w:sz w:val="20"/>
                <w:szCs w:val="20"/>
              </w:rPr>
            </w:r>
          </w:p>
          <w:p>
            <w:pPr>
              <w:pStyle w:val="Style49"/>
              <w:jc w:val="center"/>
              <w:rPr>
                <w:sz w:val="20"/>
                <w:szCs w:val="20"/>
              </w:rPr>
            </w:pPr>
            <w:r>
              <w:rPr>
                <w:caps/>
                <w:sz w:val="20"/>
                <w:szCs w:val="20"/>
              </w:rPr>
              <w:t>9,0</w:t>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sz w:val="20"/>
                <w:szCs w:val="20"/>
              </w:rPr>
            </w:pPr>
            <w:r>
              <w:rPr>
                <w:sz w:val="20"/>
                <w:szCs w:val="20"/>
              </w:rPr>
              <w:t>2.</w:t>
            </w:r>
          </w:p>
        </w:tc>
        <w:tc>
          <w:tcPr>
            <w:tcW w:w="3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0"/>
                <w:szCs w:val="20"/>
              </w:rPr>
            </w:pPr>
            <w:r>
              <w:rPr>
                <w:sz w:val="20"/>
                <w:szCs w:val="20"/>
              </w:rPr>
              <w:t>повышение доступности культурных ценностей и благ для населения различных территорий района и разных социальных, возрастных групп;</w:t>
            </w:r>
          </w:p>
          <w:p>
            <w:pPr>
              <w:pStyle w:val="Style49"/>
              <w:rPr>
                <w:caps/>
                <w:sz w:val="20"/>
                <w:szCs w:val="20"/>
              </w:rPr>
            </w:pPr>
            <w:r>
              <w:rPr>
                <w:sz w:val="20"/>
                <w:szCs w:val="20"/>
              </w:rPr>
              <w:t>повышение качества и разнообразия услуг, предоставляемых в сфере культуры, в том числе посредством информационных технологий</w:t>
            </w:r>
          </w:p>
        </w:tc>
        <w:tc>
          <w:tcPr>
            <w:tcW w:w="2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sz w:val="20"/>
                <w:szCs w:val="20"/>
              </w:rPr>
            </w:pPr>
            <w:r>
              <w:rPr>
                <w:sz w:val="20"/>
                <w:szCs w:val="20"/>
              </w:rPr>
              <w:t>Целевой показатель 2</w:t>
            </w:r>
          </w:p>
          <w:p>
            <w:pPr>
              <w:pStyle w:val="Style49"/>
              <w:rPr>
                <w:sz w:val="20"/>
                <w:szCs w:val="20"/>
              </w:rPr>
            </w:pPr>
            <w:r>
              <w:rPr>
                <w:sz w:val="20"/>
                <w:szCs w:val="20"/>
              </w:rPr>
              <w:t>количество посещений организаций культуры по отношению к уровню 2010 года</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sz w:val="20"/>
                <w:szCs w:val="20"/>
              </w:rPr>
            </w:pPr>
            <w:r>
              <w:rPr>
                <w:sz w:val="20"/>
                <w:szCs w:val="20"/>
              </w:rPr>
              <w:t>%</w:t>
            </w:r>
          </w:p>
          <w:p>
            <w:pPr>
              <w:pStyle w:val="Style49"/>
              <w:rPr>
                <w:caps/>
                <w:sz w:val="20"/>
                <w:szCs w:val="20"/>
              </w:rPr>
            </w:pPr>
            <w:r>
              <w:rPr>
                <w:sz w:val="20"/>
                <w:szCs w:val="20"/>
              </w:rPr>
              <w:t xml:space="preserve"> </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jc w:val="center"/>
              <w:rPr>
                <w:sz w:val="20"/>
                <w:szCs w:val="20"/>
              </w:rPr>
            </w:pPr>
            <w:r>
              <w:rPr>
                <w:sz w:val="20"/>
                <w:szCs w:val="20"/>
              </w:rPr>
              <w:t>61,1</w:t>
            </w:r>
          </w:p>
          <w:p>
            <w:pPr>
              <w:pStyle w:val="Style49"/>
              <w:jc w:val="center"/>
              <w:rPr>
                <w:caps/>
                <w:sz w:val="20"/>
                <w:szCs w:val="20"/>
              </w:rPr>
            </w:pPr>
            <w:r>
              <w:rPr>
                <w:caps/>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jc w:val="center"/>
              <w:rPr>
                <w:sz w:val="20"/>
                <w:szCs w:val="20"/>
              </w:rPr>
            </w:pPr>
            <w:r>
              <w:rPr>
                <w:sz w:val="20"/>
                <w:szCs w:val="20"/>
              </w:rPr>
              <w:t>92,54</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jc w:val="center"/>
              <w:rPr>
                <w:caps/>
                <w:sz w:val="20"/>
                <w:szCs w:val="20"/>
              </w:rPr>
            </w:pPr>
            <w:r>
              <w:rPr>
                <w:caps/>
                <w:sz w:val="20"/>
                <w:szCs w:val="20"/>
              </w:rPr>
              <w:t>92,54</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jc w:val="center"/>
              <w:rPr>
                <w:caps/>
                <w:sz w:val="20"/>
                <w:szCs w:val="20"/>
              </w:rPr>
            </w:pPr>
            <w:r>
              <w:rPr>
                <w:caps/>
                <w:sz w:val="20"/>
                <w:szCs w:val="20"/>
              </w:rPr>
              <w:t>92,54</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jc w:val="center"/>
              <w:rPr>
                <w:caps/>
                <w:sz w:val="20"/>
                <w:szCs w:val="20"/>
              </w:rPr>
            </w:pPr>
            <w:r>
              <w:rPr>
                <w:caps/>
                <w:sz w:val="20"/>
                <w:szCs w:val="20"/>
              </w:rPr>
              <w:t>92,64</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jc w:val="center"/>
              <w:rPr>
                <w:sz w:val="20"/>
                <w:szCs w:val="20"/>
              </w:rPr>
            </w:pPr>
            <w:r>
              <w:rPr>
                <w:sz w:val="20"/>
                <w:szCs w:val="20"/>
              </w:rPr>
              <w:t>92,64</w:t>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sz w:val="20"/>
                <w:szCs w:val="20"/>
              </w:rPr>
            </w:pPr>
            <w:r>
              <w:rPr>
                <w:sz w:val="20"/>
                <w:szCs w:val="20"/>
              </w:rPr>
              <w:t>3.</w:t>
            </w:r>
          </w:p>
        </w:tc>
        <w:tc>
          <w:tcPr>
            <w:tcW w:w="3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0"/>
                <w:szCs w:val="20"/>
              </w:rPr>
            </w:pPr>
            <w:r>
              <w:rPr>
                <w:sz w:val="20"/>
                <w:szCs w:val="20"/>
              </w:rPr>
              <w:t>формирование у населения ответственного отношения к объектам культурного наследия и нетерпимости к вандализму, в том числе посредством активной популяризации исторической значимости объектов культурного наследия;</w:t>
            </w:r>
          </w:p>
          <w:p>
            <w:pPr>
              <w:pStyle w:val="Normal"/>
              <w:rPr>
                <w:sz w:val="20"/>
                <w:szCs w:val="20"/>
              </w:rPr>
            </w:pPr>
            <w:r>
              <w:rPr>
                <w:sz w:val="20"/>
                <w:szCs w:val="20"/>
              </w:rPr>
              <w:t>обеспечение сохранения, эффективного использования и охраны объектов культурного наследия, а также объектов, обладающих нераскрытой ценностью;</w:t>
            </w:r>
          </w:p>
          <w:p>
            <w:pPr>
              <w:pStyle w:val="Normal"/>
              <w:rPr>
                <w:caps/>
                <w:sz w:val="20"/>
                <w:szCs w:val="20"/>
              </w:rPr>
            </w:pPr>
            <w:r>
              <w:rPr>
                <w:sz w:val="20"/>
                <w:szCs w:val="20"/>
              </w:rPr>
              <w:t>совершенствование государственного, муниципального и общественного контроля за состоянием объектов культурного наследия</w:t>
            </w:r>
          </w:p>
        </w:tc>
        <w:tc>
          <w:tcPr>
            <w:tcW w:w="2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Web"/>
              <w:tabs>
                <w:tab w:val="left" w:pos="1095" w:leader="none"/>
              </w:tabs>
              <w:ind w:left="0" w:hanging="0"/>
              <w:rPr>
                <w:sz w:val="20"/>
                <w:szCs w:val="20"/>
              </w:rPr>
            </w:pPr>
            <w:r>
              <w:rPr>
                <w:sz w:val="20"/>
                <w:szCs w:val="20"/>
              </w:rPr>
              <w:t>Целевой показатель 3</w:t>
            </w:r>
          </w:p>
          <w:p>
            <w:pPr>
              <w:pStyle w:val="NormalWeb"/>
              <w:tabs>
                <w:tab w:val="left" w:pos="1095" w:leader="none"/>
              </w:tabs>
              <w:spacing w:before="0" w:after="200"/>
              <w:ind w:left="0" w:hanging="0"/>
              <w:contextualSpacing/>
              <w:rPr>
                <w:rStyle w:val="Style17"/>
                <w:i w:val="false"/>
                <w:i w:val="false"/>
                <w:iCs w:val="false"/>
                <w:sz w:val="20"/>
                <w:szCs w:val="20"/>
              </w:rPr>
            </w:pPr>
            <w:r>
              <w:rPr>
                <w:sz w:val="20"/>
                <w:szCs w:val="20"/>
              </w:rPr>
              <w:t>количество объектов культурного наследия, на которые зарегистрировано право муниципальной собственности, находящихся в удовлетворительном состоянии</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sz w:val="20"/>
                <w:szCs w:val="20"/>
              </w:rPr>
            </w:pPr>
            <w:r>
              <w:rPr>
                <w:sz w:val="20"/>
                <w:szCs w:val="20"/>
              </w:rPr>
            </w:r>
          </w:p>
          <w:p>
            <w:pPr>
              <w:pStyle w:val="Style49"/>
              <w:rPr>
                <w:caps/>
                <w:sz w:val="20"/>
                <w:szCs w:val="20"/>
              </w:rPr>
            </w:pPr>
            <w:r>
              <w:rPr>
                <w:sz w:val="20"/>
                <w:szCs w:val="20"/>
              </w:rPr>
              <w:t xml:space="preserve"> </w:t>
            </w:r>
            <w:r>
              <w:rPr>
                <w:sz w:val="20"/>
                <w:szCs w:val="20"/>
              </w:rPr>
              <w:t>%</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jc w:val="center"/>
              <w:rPr>
                <w:sz w:val="20"/>
                <w:szCs w:val="20"/>
              </w:rPr>
            </w:pPr>
            <w:r>
              <w:rPr>
                <w:sz w:val="20"/>
                <w:szCs w:val="20"/>
              </w:rPr>
              <w:t>100</w:t>
            </w:r>
          </w:p>
          <w:p>
            <w:pPr>
              <w:pStyle w:val="Style49"/>
              <w:jc w:val="center"/>
              <w:rPr>
                <w:caps/>
                <w:sz w:val="20"/>
                <w:szCs w:val="20"/>
              </w:rPr>
            </w:pPr>
            <w:r>
              <w:rPr>
                <w:caps/>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jc w:val="center"/>
              <w:rPr>
                <w:sz w:val="20"/>
                <w:szCs w:val="20"/>
              </w:rPr>
            </w:pPr>
            <w:r>
              <w:rPr>
                <w:sz w:val="20"/>
                <w:szCs w:val="20"/>
              </w:rPr>
              <w:t>100</w:t>
            </w:r>
          </w:p>
          <w:p>
            <w:pPr>
              <w:pStyle w:val="Style49"/>
              <w:jc w:val="center"/>
              <w:rPr>
                <w:sz w:val="20"/>
                <w:szCs w:val="20"/>
              </w:rPr>
            </w:pPr>
            <w:r>
              <w:rPr>
                <w:sz w:val="20"/>
                <w:szCs w:val="20"/>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jc w:val="center"/>
              <w:rPr>
                <w:caps/>
                <w:sz w:val="20"/>
                <w:szCs w:val="20"/>
              </w:rPr>
            </w:pPr>
            <w:r>
              <w:rPr>
                <w:caps/>
                <w:sz w:val="20"/>
                <w:szCs w:val="20"/>
              </w:rPr>
              <w:t>100</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jc w:val="center"/>
              <w:rPr>
                <w:caps/>
                <w:sz w:val="20"/>
                <w:szCs w:val="20"/>
              </w:rPr>
            </w:pPr>
            <w:r>
              <w:rPr>
                <w:caps/>
                <w:sz w:val="20"/>
                <w:szCs w:val="20"/>
              </w:rPr>
              <w:t>100</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jc w:val="center"/>
              <w:rPr>
                <w:caps/>
                <w:sz w:val="20"/>
                <w:szCs w:val="20"/>
              </w:rPr>
            </w:pPr>
            <w:r>
              <w:rPr>
                <w:caps/>
                <w:sz w:val="20"/>
                <w:szCs w:val="20"/>
              </w:rPr>
              <w:t>100</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jc w:val="center"/>
              <w:rPr>
                <w:sz w:val="20"/>
                <w:szCs w:val="20"/>
              </w:rPr>
            </w:pPr>
            <w:r>
              <w:rPr>
                <w:sz w:val="20"/>
                <w:szCs w:val="20"/>
              </w:rPr>
              <w:t>100</w:t>
            </w:r>
          </w:p>
        </w:tc>
      </w:tr>
      <w:tr>
        <w:trPr>
          <w:trHeight w:val="1126" w:hRule="atLeast"/>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sz w:val="20"/>
                <w:szCs w:val="20"/>
              </w:rPr>
            </w:pPr>
            <w:r>
              <w:rPr>
                <w:sz w:val="20"/>
                <w:szCs w:val="20"/>
              </w:rPr>
              <w:t>4.</w:t>
            </w:r>
          </w:p>
        </w:tc>
        <w:tc>
          <w:tcPr>
            <w:tcW w:w="3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0"/>
                <w:szCs w:val="20"/>
              </w:rPr>
            </w:pPr>
            <w:r>
              <w:rPr>
                <w:sz w:val="20"/>
                <w:szCs w:val="20"/>
              </w:rPr>
              <w:t>популяризация творческого наследия известных никольчан – писателей, поэтов;</w:t>
            </w:r>
          </w:p>
          <w:p>
            <w:pPr>
              <w:pStyle w:val="Style49"/>
              <w:rPr>
                <w:caps/>
                <w:sz w:val="20"/>
                <w:szCs w:val="20"/>
              </w:rPr>
            </w:pPr>
            <w:r>
              <w:rPr>
                <w:sz w:val="20"/>
                <w:szCs w:val="20"/>
              </w:rPr>
              <w:t>формирование и развитие межрегиональных и международных культурных связей, в том числе путем:</w:t>
              <w:br/>
              <w:t>реализации творческих и культурных проектов межрегионального уровня на территории района;</w:t>
              <w:br/>
              <w:t>активизации участия учреждений культуры и творческих коллективов района в межрегиональных и международных проектах</w:t>
            </w:r>
          </w:p>
        </w:tc>
        <w:tc>
          <w:tcPr>
            <w:tcW w:w="2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sz w:val="20"/>
                <w:szCs w:val="20"/>
              </w:rPr>
            </w:pPr>
            <w:r>
              <w:rPr>
                <w:sz w:val="20"/>
                <w:szCs w:val="20"/>
              </w:rPr>
              <w:t>Целевой показатель 4</w:t>
            </w:r>
          </w:p>
          <w:p>
            <w:pPr>
              <w:pStyle w:val="Style49"/>
              <w:rPr>
                <w:caps/>
                <w:sz w:val="20"/>
                <w:szCs w:val="20"/>
              </w:rPr>
            </w:pPr>
            <w:r>
              <w:rPr>
                <w:sz w:val="20"/>
                <w:szCs w:val="20"/>
              </w:rPr>
              <w:t>средняя численность участников клубных формирований (в муниципальных домах культуры) в расчете на 1 тысячу человек</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caps/>
                <w:sz w:val="20"/>
                <w:szCs w:val="20"/>
              </w:rPr>
            </w:pPr>
            <w:r>
              <w:rPr>
                <w:sz w:val="20"/>
                <w:szCs w:val="20"/>
              </w:rPr>
              <w:t xml:space="preserve"> </w:t>
            </w:r>
          </w:p>
          <w:p>
            <w:pPr>
              <w:pStyle w:val="Style49"/>
              <w:rPr>
                <w:caps/>
                <w:sz w:val="20"/>
                <w:szCs w:val="20"/>
              </w:rPr>
            </w:pPr>
            <w:r>
              <w:rPr>
                <w:sz w:val="20"/>
                <w:szCs w:val="20"/>
              </w:rPr>
              <w:t>ед.</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jc w:val="center"/>
              <w:rPr>
                <w:caps/>
                <w:sz w:val="20"/>
                <w:szCs w:val="20"/>
              </w:rPr>
            </w:pPr>
            <w:r>
              <w:rPr>
                <w:caps/>
                <w:sz w:val="20"/>
                <w:szCs w:val="20"/>
              </w:rPr>
            </w:r>
          </w:p>
          <w:p>
            <w:pPr>
              <w:pStyle w:val="Style49"/>
              <w:jc w:val="center"/>
              <w:rPr>
                <w:caps/>
                <w:sz w:val="20"/>
                <w:szCs w:val="20"/>
              </w:rPr>
            </w:pPr>
            <w:r>
              <w:rPr>
                <w:caps/>
                <w:sz w:val="20"/>
                <w:szCs w:val="20"/>
              </w:rPr>
              <w:t>116</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jc w:val="center"/>
              <w:rPr>
                <w:caps/>
                <w:sz w:val="20"/>
                <w:szCs w:val="20"/>
              </w:rPr>
            </w:pPr>
            <w:r>
              <w:rPr>
                <w:caps/>
                <w:sz w:val="20"/>
                <w:szCs w:val="20"/>
              </w:rPr>
            </w:r>
          </w:p>
          <w:p>
            <w:pPr>
              <w:pStyle w:val="Style49"/>
              <w:jc w:val="center"/>
              <w:rPr>
                <w:caps/>
                <w:sz w:val="20"/>
                <w:szCs w:val="20"/>
              </w:rPr>
            </w:pPr>
            <w:r>
              <w:rPr>
                <w:caps/>
                <w:sz w:val="20"/>
                <w:szCs w:val="20"/>
              </w:rPr>
              <w:t>116</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jc w:val="center"/>
              <w:rPr>
                <w:caps/>
                <w:sz w:val="20"/>
                <w:szCs w:val="20"/>
              </w:rPr>
            </w:pPr>
            <w:r>
              <w:rPr>
                <w:caps/>
                <w:sz w:val="20"/>
                <w:szCs w:val="20"/>
              </w:rPr>
            </w:r>
          </w:p>
          <w:p>
            <w:pPr>
              <w:pStyle w:val="Style49"/>
              <w:jc w:val="center"/>
              <w:rPr>
                <w:caps/>
                <w:sz w:val="20"/>
                <w:szCs w:val="20"/>
              </w:rPr>
            </w:pPr>
            <w:r>
              <w:rPr>
                <w:caps/>
                <w:sz w:val="20"/>
                <w:szCs w:val="20"/>
              </w:rPr>
              <w:t>116</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jc w:val="center"/>
              <w:rPr>
                <w:caps/>
                <w:sz w:val="20"/>
                <w:szCs w:val="20"/>
              </w:rPr>
            </w:pPr>
            <w:r>
              <w:rPr>
                <w:caps/>
                <w:sz w:val="20"/>
                <w:szCs w:val="20"/>
              </w:rPr>
            </w:r>
          </w:p>
          <w:p>
            <w:pPr>
              <w:pStyle w:val="Style49"/>
              <w:jc w:val="center"/>
              <w:rPr>
                <w:caps/>
                <w:sz w:val="20"/>
                <w:szCs w:val="20"/>
              </w:rPr>
            </w:pPr>
            <w:r>
              <w:rPr>
                <w:caps/>
                <w:sz w:val="20"/>
                <w:szCs w:val="20"/>
              </w:rPr>
              <w:t>116</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jc w:val="center"/>
              <w:rPr>
                <w:caps/>
                <w:sz w:val="20"/>
                <w:szCs w:val="20"/>
              </w:rPr>
            </w:pPr>
            <w:r>
              <w:rPr>
                <w:caps/>
                <w:sz w:val="20"/>
                <w:szCs w:val="20"/>
              </w:rPr>
            </w:r>
          </w:p>
          <w:p>
            <w:pPr>
              <w:pStyle w:val="Style49"/>
              <w:jc w:val="center"/>
              <w:rPr>
                <w:caps/>
                <w:sz w:val="20"/>
                <w:szCs w:val="20"/>
              </w:rPr>
            </w:pPr>
            <w:r>
              <w:rPr>
                <w:caps/>
                <w:sz w:val="20"/>
                <w:szCs w:val="20"/>
              </w:rPr>
              <w:t>116</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jc w:val="center"/>
              <w:rPr>
                <w:caps/>
                <w:sz w:val="20"/>
                <w:szCs w:val="20"/>
              </w:rPr>
            </w:pPr>
            <w:r>
              <w:rPr>
                <w:caps/>
                <w:sz w:val="20"/>
                <w:szCs w:val="20"/>
              </w:rPr>
            </w:r>
          </w:p>
          <w:p>
            <w:pPr>
              <w:pStyle w:val="Style49"/>
              <w:jc w:val="center"/>
              <w:rPr>
                <w:caps/>
                <w:sz w:val="20"/>
                <w:szCs w:val="20"/>
              </w:rPr>
            </w:pPr>
            <w:r>
              <w:rPr>
                <w:caps/>
                <w:sz w:val="20"/>
                <w:szCs w:val="20"/>
              </w:rPr>
              <w:t>116</w:t>
            </w:r>
          </w:p>
        </w:tc>
      </w:tr>
      <w:tr>
        <w:trPr>
          <w:trHeight w:val="720" w:hRule="atLeast"/>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sz w:val="20"/>
                <w:szCs w:val="20"/>
              </w:rPr>
            </w:pPr>
            <w:r>
              <w:rPr>
                <w:sz w:val="20"/>
                <w:szCs w:val="20"/>
              </w:rPr>
              <w:t>5.</w:t>
            </w:r>
          </w:p>
        </w:tc>
        <w:tc>
          <w:tcPr>
            <w:tcW w:w="3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0"/>
                <w:szCs w:val="20"/>
              </w:rPr>
            </w:pPr>
            <w:r>
              <w:rPr>
                <w:sz w:val="20"/>
                <w:szCs w:val="20"/>
              </w:rPr>
              <w:t>содействие средствами культуры патриотическому воспитанию подрастающего поколения, гармонизации межнациональных и межконфессиональных отношений, интеграции приезжих в социокультурное пространство района;</w:t>
            </w:r>
          </w:p>
          <w:p>
            <w:pPr>
              <w:pStyle w:val="Normal"/>
              <w:rPr>
                <w:sz w:val="20"/>
                <w:szCs w:val="20"/>
              </w:rPr>
            </w:pPr>
            <w:r>
              <w:rPr>
                <w:sz w:val="20"/>
                <w:szCs w:val="20"/>
              </w:rPr>
              <w:t>повышение информированности никольчан и туристов, приезжающих в район, о возможностях культурного досуга и реализации творческого потенциала;</w:t>
            </w:r>
          </w:p>
          <w:p>
            <w:pPr>
              <w:pStyle w:val="Normal"/>
              <w:rPr>
                <w:sz w:val="20"/>
                <w:szCs w:val="20"/>
              </w:rPr>
            </w:pPr>
            <w:r>
              <w:rPr>
                <w:sz w:val="20"/>
                <w:szCs w:val="20"/>
              </w:rPr>
              <w:t>модернизация материально-технической базы учреждений культуры;</w:t>
            </w:r>
          </w:p>
          <w:p>
            <w:pPr>
              <w:pStyle w:val="Normal"/>
              <w:shd w:val="clear" w:color="auto" w:fill="FFFFFF"/>
              <w:rPr>
                <w:sz w:val="20"/>
                <w:szCs w:val="20"/>
              </w:rPr>
            </w:pPr>
            <w:r>
              <w:rPr>
                <w:sz w:val="20"/>
                <w:szCs w:val="20"/>
              </w:rPr>
              <w:t>обеспечение школы искусств необходимыми инструментами, оборудованием и материалами;</w:t>
            </w:r>
          </w:p>
          <w:p>
            <w:pPr>
              <w:pStyle w:val="Normal"/>
              <w:shd w:val="clear" w:color="auto" w:fill="FFFFFF"/>
              <w:rPr>
                <w:sz w:val="20"/>
                <w:szCs w:val="20"/>
              </w:rPr>
            </w:pPr>
            <w:r>
              <w:rPr>
                <w:sz w:val="20"/>
                <w:szCs w:val="20"/>
              </w:rPr>
              <w:t>создание (реконструкция) культурно-досуговых организаций клубного типа на территориях сельских поселений, обеспечение развития муниципальных библиотек;</w:t>
            </w:r>
          </w:p>
          <w:p>
            <w:pPr>
              <w:pStyle w:val="Normal"/>
              <w:shd w:val="clear" w:color="auto" w:fill="FFFFFF"/>
              <w:rPr>
                <w:sz w:val="20"/>
                <w:szCs w:val="20"/>
              </w:rPr>
            </w:pPr>
            <w:r>
              <w:rPr>
                <w:sz w:val="20"/>
                <w:szCs w:val="20"/>
              </w:rPr>
              <w:t xml:space="preserve">создание условий для показа национальных кинофильмов;  </w:t>
            </w:r>
          </w:p>
          <w:p>
            <w:pPr>
              <w:pStyle w:val="Normal"/>
              <w:shd w:val="clear" w:color="auto" w:fill="FFFFFF"/>
              <w:rPr>
                <w:sz w:val="20"/>
                <w:szCs w:val="20"/>
              </w:rPr>
            </w:pPr>
            <w:r>
              <w:rPr>
                <w:sz w:val="20"/>
                <w:szCs w:val="20"/>
              </w:rPr>
              <w:t xml:space="preserve">создание условий для укрепления гражданской идентичности на основе духовно-нравственных и культурных ценностей;  </w:t>
            </w:r>
          </w:p>
          <w:p>
            <w:pPr>
              <w:pStyle w:val="Normal"/>
              <w:shd w:val="clear" w:color="auto" w:fill="FFFFFF"/>
              <w:rPr>
                <w:sz w:val="20"/>
                <w:szCs w:val="20"/>
              </w:rPr>
            </w:pPr>
            <w:r>
              <w:rPr>
                <w:sz w:val="20"/>
                <w:szCs w:val="20"/>
              </w:rPr>
              <w:t>создание виртуального концертного зала на территории района;</w:t>
            </w:r>
          </w:p>
          <w:p>
            <w:pPr>
              <w:pStyle w:val="Normal"/>
              <w:rPr>
                <w:sz w:val="20"/>
                <w:szCs w:val="20"/>
              </w:rPr>
            </w:pPr>
            <w:r>
              <w:rPr>
                <w:sz w:val="20"/>
                <w:szCs w:val="20"/>
              </w:rPr>
              <w:t>обеспечение ускоренного внедрения цифровых технологий в сфере культуры</w:t>
            </w:r>
          </w:p>
        </w:tc>
        <w:tc>
          <w:tcPr>
            <w:tcW w:w="2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sz w:val="20"/>
                <w:szCs w:val="20"/>
              </w:rPr>
            </w:pPr>
            <w:r>
              <w:rPr>
                <w:sz w:val="20"/>
                <w:szCs w:val="20"/>
              </w:rPr>
              <w:t>Целевой показатель 5</w:t>
            </w:r>
          </w:p>
          <w:p>
            <w:pPr>
              <w:pStyle w:val="Style49"/>
              <w:rPr>
                <w:spacing w:val="2"/>
                <w:sz w:val="20"/>
                <w:szCs w:val="20"/>
              </w:rPr>
            </w:pPr>
            <w:r>
              <w:rPr>
                <w:spacing w:val="2"/>
                <w:sz w:val="20"/>
                <w:szCs w:val="20"/>
              </w:rPr>
              <w:t>число посещений организаций культуры (нарастающим итогом)</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sz w:val="20"/>
                <w:szCs w:val="20"/>
              </w:rPr>
            </w:pPr>
            <w:r>
              <w:rPr>
                <w:sz w:val="20"/>
                <w:szCs w:val="20"/>
              </w:rPr>
              <w:t>тыс. чел.</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t>149,4</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t>252,88</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t>258,76</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t>264,64</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t>272,87</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t>272,87</w:t>
            </w:r>
          </w:p>
        </w:tc>
      </w:tr>
      <w:tr>
        <w:trPr>
          <w:trHeight w:val="720" w:hRule="atLeast"/>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sz w:val="20"/>
                <w:szCs w:val="20"/>
              </w:rPr>
            </w:pPr>
            <w:r>
              <w:rPr>
                <w:sz w:val="20"/>
                <w:szCs w:val="20"/>
              </w:rPr>
              <w:t>6.</w:t>
            </w:r>
          </w:p>
        </w:tc>
        <w:tc>
          <w:tcPr>
            <w:tcW w:w="396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caps/>
                <w:sz w:val="20"/>
                <w:szCs w:val="20"/>
              </w:rPr>
            </w:pPr>
            <w:r>
              <w:rPr>
                <w:sz w:val="20"/>
                <w:szCs w:val="20"/>
              </w:rPr>
              <w:t>Обеспечение эффективности расходования бюджетных средств, в т.ч. осуществление исполнения расходного обязательства по выплате заработной платы работникам муниципальных учреждений</w:t>
            </w:r>
          </w:p>
        </w:tc>
        <w:tc>
          <w:tcPr>
            <w:tcW w:w="2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sz w:val="20"/>
                <w:szCs w:val="20"/>
              </w:rPr>
            </w:pPr>
            <w:r>
              <w:rPr>
                <w:sz w:val="20"/>
                <w:szCs w:val="20"/>
              </w:rPr>
              <w:t>Целевой показатель 6</w:t>
            </w:r>
          </w:p>
          <w:p>
            <w:pPr>
              <w:pStyle w:val="Style49"/>
              <w:rPr>
                <w:sz w:val="20"/>
                <w:szCs w:val="20"/>
              </w:rPr>
            </w:pPr>
            <w:r>
              <w:rPr>
                <w:spacing w:val="2"/>
                <w:sz w:val="20"/>
                <w:szCs w:val="20"/>
              </w:rPr>
              <w:t>выполнение муниципального задания на оказание муниципальной услуги и выполнения работ муниципальными учреждениями культуры</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sz w:val="20"/>
                <w:szCs w:val="20"/>
              </w:rPr>
            </w:pPr>
            <w:r>
              <w:rPr>
                <w:sz w:val="20"/>
                <w:szCs w:val="20"/>
              </w:rPr>
              <w:t>да/нет</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t>да</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t>да</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t>да</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t>да</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t>да</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t>да</w:t>
            </w:r>
          </w:p>
        </w:tc>
      </w:tr>
      <w:tr>
        <w:trPr>
          <w:trHeight w:val="720" w:hRule="atLeast"/>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sz w:val="20"/>
                <w:szCs w:val="20"/>
              </w:rPr>
            </w:pPr>
            <w:r>
              <w:rPr>
                <w:sz w:val="20"/>
                <w:szCs w:val="20"/>
              </w:rPr>
              <w:t>7.</w:t>
            </w:r>
          </w:p>
        </w:tc>
        <w:tc>
          <w:tcPr>
            <w:tcW w:w="396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sz w:val="20"/>
                <w:szCs w:val="20"/>
              </w:rPr>
            </w:pPr>
            <w:r>
              <w:rPr>
                <w:sz w:val="20"/>
                <w:szCs w:val="20"/>
              </w:rPr>
            </w:r>
          </w:p>
        </w:tc>
        <w:tc>
          <w:tcPr>
            <w:tcW w:w="2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sz w:val="20"/>
                <w:szCs w:val="20"/>
              </w:rPr>
            </w:pPr>
            <w:r>
              <w:rPr>
                <w:sz w:val="20"/>
                <w:szCs w:val="20"/>
              </w:rPr>
              <w:t>Целевой показатель 7</w:t>
            </w:r>
          </w:p>
          <w:p>
            <w:pPr>
              <w:pStyle w:val="Style49"/>
              <w:rPr>
                <w:spacing w:val="2"/>
                <w:sz w:val="20"/>
                <w:szCs w:val="20"/>
              </w:rPr>
            </w:pPr>
            <w:r>
              <w:rPr>
                <w:spacing w:val="2"/>
                <w:sz w:val="20"/>
                <w:szCs w:val="20"/>
              </w:rPr>
              <w:t>отношение объёма просроченной кредиторской задолженности по заработной плате и начислениям на выплаты по оплате труда работников муниципальных учреждений к общему объёму расходов за год</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sz w:val="20"/>
                <w:szCs w:val="20"/>
              </w:rPr>
            </w:pPr>
            <w:r>
              <w:rPr>
                <w:sz w:val="20"/>
                <w:szCs w:val="20"/>
              </w:rPr>
              <w:t>%</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jc w:val="center"/>
              <w:rPr>
                <w:caps/>
                <w:sz w:val="20"/>
                <w:szCs w:val="20"/>
              </w:rPr>
            </w:pPr>
            <w:r>
              <w:rPr>
                <w:caps/>
                <w:sz w:val="20"/>
                <w:szCs w:val="20"/>
              </w:rPr>
              <w:t>0</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jc w:val="center"/>
              <w:rPr>
                <w:caps/>
                <w:sz w:val="20"/>
                <w:szCs w:val="20"/>
              </w:rPr>
            </w:pPr>
            <w:r>
              <w:rPr>
                <w:caps/>
                <w:sz w:val="20"/>
                <w:szCs w:val="20"/>
              </w:rPr>
              <w:t>0</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jc w:val="center"/>
              <w:rPr>
                <w:caps/>
                <w:sz w:val="20"/>
                <w:szCs w:val="20"/>
              </w:rPr>
            </w:pPr>
            <w:r>
              <w:rPr>
                <w:caps/>
                <w:sz w:val="20"/>
                <w:szCs w:val="20"/>
              </w:rPr>
              <w:t>0</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jc w:val="center"/>
              <w:rPr>
                <w:caps/>
                <w:sz w:val="20"/>
                <w:szCs w:val="20"/>
              </w:rPr>
            </w:pPr>
            <w:r>
              <w:rPr>
                <w:caps/>
                <w:sz w:val="20"/>
                <w:szCs w:val="20"/>
              </w:rPr>
              <w:t>0</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jc w:val="center"/>
              <w:rPr>
                <w:caps/>
                <w:sz w:val="20"/>
                <w:szCs w:val="20"/>
              </w:rPr>
            </w:pPr>
            <w:r>
              <w:rPr>
                <w:caps/>
                <w:sz w:val="20"/>
                <w:szCs w:val="20"/>
              </w:rPr>
              <w:t>0</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jc w:val="center"/>
              <w:rPr>
                <w:caps/>
                <w:sz w:val="20"/>
                <w:szCs w:val="20"/>
              </w:rPr>
            </w:pPr>
            <w:r>
              <w:rPr>
                <w:caps/>
                <w:sz w:val="20"/>
                <w:szCs w:val="20"/>
              </w:rPr>
              <w:t>0</w:t>
            </w:r>
          </w:p>
        </w:tc>
      </w:tr>
      <w:tr>
        <w:trPr>
          <w:trHeight w:val="720" w:hRule="atLeast"/>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sz w:val="20"/>
                <w:szCs w:val="20"/>
              </w:rPr>
            </w:pPr>
            <w:r>
              <w:rPr>
                <w:sz w:val="20"/>
                <w:szCs w:val="20"/>
              </w:rPr>
              <w:t>8</w:t>
            </w:r>
          </w:p>
        </w:tc>
        <w:tc>
          <w:tcPr>
            <w:tcW w:w="3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0"/>
                <w:szCs w:val="20"/>
              </w:rPr>
            </w:pPr>
            <w:r>
              <w:rPr>
                <w:sz w:val="20"/>
                <w:szCs w:val="20"/>
              </w:rPr>
              <w:t>Обеспечение нормативных условий хранения, качественного комплектования, учета и эффективного использования архивных документов</w:t>
            </w:r>
          </w:p>
          <w:p>
            <w:pPr>
              <w:pStyle w:val="Normal"/>
              <w:rPr>
                <w:sz w:val="20"/>
                <w:szCs w:val="20"/>
              </w:rPr>
            </w:pPr>
            <w:r>
              <w:rPr>
                <w:sz w:val="20"/>
                <w:szCs w:val="20"/>
              </w:rPr>
            </w:r>
          </w:p>
        </w:tc>
        <w:tc>
          <w:tcPr>
            <w:tcW w:w="2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sz w:val="20"/>
                <w:szCs w:val="20"/>
              </w:rPr>
            </w:pPr>
            <w:r>
              <w:rPr>
                <w:sz w:val="20"/>
                <w:szCs w:val="20"/>
              </w:rPr>
              <w:t>Целевой показатель 8</w:t>
            </w:r>
          </w:p>
          <w:p>
            <w:pPr>
              <w:pStyle w:val="Style49"/>
              <w:rPr>
                <w:spacing w:val="2"/>
                <w:sz w:val="20"/>
                <w:szCs w:val="20"/>
              </w:rPr>
            </w:pPr>
            <w:r>
              <w:rPr>
                <w:sz w:val="20"/>
                <w:szCs w:val="20"/>
              </w:rPr>
              <w:t>Доля документов муниципального архива находящихся в нормативных условиях хранения в общем количестве документов муниципального архива.</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sz w:val="20"/>
                <w:szCs w:val="20"/>
              </w:rPr>
            </w:pPr>
            <w:r>
              <w:rPr>
                <w:sz w:val="20"/>
                <w:szCs w:val="20"/>
              </w:rPr>
              <w:t>%</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caps/>
                <w:sz w:val="20"/>
                <w:szCs w:val="20"/>
              </w:rPr>
            </w:pPr>
            <w:r>
              <w:rPr>
                <w:caps/>
                <w:sz w:val="20"/>
                <w:szCs w:val="20"/>
              </w:rPr>
              <w:t>85</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caps/>
                <w:sz w:val="20"/>
                <w:szCs w:val="20"/>
              </w:rPr>
            </w:pPr>
            <w:r>
              <w:rPr>
                <w:caps/>
                <w:sz w:val="20"/>
                <w:szCs w:val="20"/>
              </w:rPr>
              <w:t>87</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caps/>
                <w:sz w:val="20"/>
                <w:szCs w:val="20"/>
              </w:rPr>
            </w:pPr>
            <w:r>
              <w:rPr>
                <w:caps/>
                <w:sz w:val="20"/>
                <w:szCs w:val="20"/>
              </w:rPr>
              <w:t>90</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caps/>
                <w:sz w:val="20"/>
                <w:szCs w:val="20"/>
              </w:rPr>
            </w:pPr>
            <w:r>
              <w:rPr>
                <w:caps/>
                <w:sz w:val="20"/>
                <w:szCs w:val="20"/>
              </w:rPr>
              <w:t>94</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caps/>
                <w:sz w:val="20"/>
                <w:szCs w:val="20"/>
              </w:rPr>
            </w:pPr>
            <w:r>
              <w:rPr>
                <w:caps/>
                <w:sz w:val="20"/>
                <w:szCs w:val="20"/>
              </w:rPr>
              <w:t>96</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caps/>
                <w:sz w:val="20"/>
                <w:szCs w:val="20"/>
              </w:rPr>
            </w:pPr>
            <w:r>
              <w:rPr>
                <w:caps/>
                <w:sz w:val="20"/>
                <w:szCs w:val="20"/>
              </w:rPr>
              <w:t>98</w:t>
            </w:r>
          </w:p>
        </w:tc>
      </w:tr>
      <w:tr>
        <w:trPr>
          <w:trHeight w:val="720" w:hRule="atLeast"/>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sz w:val="20"/>
                <w:szCs w:val="20"/>
              </w:rPr>
            </w:pPr>
            <w:r>
              <w:rPr>
                <w:sz w:val="20"/>
                <w:szCs w:val="20"/>
              </w:rPr>
              <w:t>9</w:t>
            </w:r>
          </w:p>
        </w:tc>
        <w:tc>
          <w:tcPr>
            <w:tcW w:w="3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0"/>
                <w:szCs w:val="20"/>
              </w:rPr>
            </w:pPr>
            <w:r>
              <w:rPr>
                <w:sz w:val="20"/>
                <w:szCs w:val="20"/>
              </w:rPr>
              <w:t xml:space="preserve">Укрепление материально-технической базы Никольского муниципального района </w:t>
            </w:r>
          </w:p>
          <w:p>
            <w:pPr>
              <w:pStyle w:val="Normal"/>
              <w:rPr>
                <w:sz w:val="20"/>
                <w:szCs w:val="20"/>
              </w:rPr>
            </w:pPr>
            <w:r>
              <w:rPr>
                <w:sz w:val="20"/>
                <w:szCs w:val="20"/>
              </w:rPr>
            </w:r>
          </w:p>
        </w:tc>
        <w:tc>
          <w:tcPr>
            <w:tcW w:w="2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sz w:val="20"/>
                <w:szCs w:val="20"/>
              </w:rPr>
            </w:pPr>
            <w:r>
              <w:rPr>
                <w:sz w:val="20"/>
                <w:szCs w:val="20"/>
              </w:rPr>
              <w:t>Целевой показатель 9</w:t>
            </w:r>
          </w:p>
          <w:p>
            <w:pPr>
              <w:pStyle w:val="Normal"/>
              <w:rPr>
                <w:sz w:val="20"/>
                <w:szCs w:val="20"/>
              </w:rPr>
            </w:pPr>
            <w:r>
              <w:rPr>
                <w:sz w:val="20"/>
                <w:szCs w:val="20"/>
              </w:rPr>
              <w:t>Выполнение плановых показателей на предоставление муниципальных услуг(выполнение работ) на обеспечение доступа пользователей к архивному фонду района</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sz w:val="20"/>
                <w:szCs w:val="20"/>
              </w:rPr>
            </w:pPr>
            <w:r>
              <w:rPr>
                <w:sz w:val="20"/>
                <w:szCs w:val="20"/>
              </w:rPr>
              <w:t>%</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caps/>
                <w:sz w:val="20"/>
                <w:szCs w:val="20"/>
              </w:rPr>
            </w:pPr>
            <w:r>
              <w:rPr>
                <w:caps/>
                <w:sz w:val="20"/>
                <w:szCs w:val="20"/>
              </w:rPr>
              <w:t>98</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caps/>
                <w:sz w:val="20"/>
                <w:szCs w:val="20"/>
              </w:rPr>
            </w:pPr>
            <w:r>
              <w:rPr>
                <w:caps/>
                <w:sz w:val="20"/>
                <w:szCs w:val="20"/>
              </w:rPr>
              <w:t>98</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caps/>
                <w:sz w:val="20"/>
                <w:szCs w:val="20"/>
              </w:rPr>
            </w:pPr>
            <w:r>
              <w:rPr>
                <w:caps/>
                <w:sz w:val="20"/>
                <w:szCs w:val="20"/>
              </w:rPr>
              <w:t>100</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caps/>
                <w:sz w:val="20"/>
                <w:szCs w:val="20"/>
              </w:rPr>
            </w:pPr>
            <w:r>
              <w:rPr>
                <w:caps/>
                <w:sz w:val="20"/>
                <w:szCs w:val="20"/>
              </w:rPr>
              <w:t>100</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caps/>
                <w:sz w:val="20"/>
                <w:szCs w:val="20"/>
              </w:rPr>
            </w:pPr>
            <w:r>
              <w:rPr>
                <w:caps/>
                <w:sz w:val="20"/>
                <w:szCs w:val="20"/>
              </w:rPr>
              <w:t>100</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caps/>
                <w:sz w:val="20"/>
                <w:szCs w:val="20"/>
              </w:rPr>
            </w:pPr>
            <w:r>
              <w:rPr>
                <w:caps/>
                <w:sz w:val="20"/>
                <w:szCs w:val="20"/>
              </w:rPr>
              <w:t>100</w:t>
            </w:r>
          </w:p>
        </w:tc>
      </w:tr>
      <w:tr>
        <w:trPr>
          <w:trHeight w:val="720" w:hRule="atLeast"/>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sz w:val="20"/>
                <w:szCs w:val="20"/>
              </w:rPr>
            </w:pPr>
            <w:r>
              <w:rPr>
                <w:sz w:val="20"/>
                <w:szCs w:val="20"/>
              </w:rPr>
              <w:t>10</w:t>
            </w:r>
          </w:p>
        </w:tc>
        <w:tc>
          <w:tcPr>
            <w:tcW w:w="3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0"/>
                <w:szCs w:val="20"/>
              </w:rPr>
            </w:pPr>
            <w:r>
              <w:rPr>
                <w:sz w:val="20"/>
                <w:szCs w:val="20"/>
              </w:rPr>
              <w:t>Повышение уровня качества и доступности муниципальных услуг в сфере архивного дела</w:t>
            </w:r>
          </w:p>
        </w:tc>
        <w:tc>
          <w:tcPr>
            <w:tcW w:w="2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sz w:val="20"/>
                <w:szCs w:val="20"/>
              </w:rPr>
            </w:pPr>
            <w:r>
              <w:rPr>
                <w:sz w:val="20"/>
                <w:szCs w:val="20"/>
              </w:rPr>
              <w:t>Целевой показатель 10</w:t>
            </w:r>
          </w:p>
          <w:p>
            <w:pPr>
              <w:pStyle w:val="Style49"/>
              <w:rPr>
                <w:sz w:val="20"/>
                <w:szCs w:val="20"/>
              </w:rPr>
            </w:pPr>
            <w:r>
              <w:rPr>
                <w:sz w:val="20"/>
                <w:szCs w:val="20"/>
              </w:rPr>
              <w:t>Среднее число пользователей архивной информацией на 10 тыс. человек района</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sz w:val="20"/>
                <w:szCs w:val="20"/>
              </w:rPr>
            </w:pPr>
            <w:r>
              <w:rPr>
                <w:sz w:val="20"/>
                <w:szCs w:val="20"/>
              </w:rPr>
              <w:t>человек</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caps/>
                <w:sz w:val="20"/>
                <w:szCs w:val="20"/>
              </w:rPr>
            </w:pPr>
            <w:r>
              <w:rPr>
                <w:caps/>
                <w:sz w:val="20"/>
                <w:szCs w:val="20"/>
              </w:rPr>
              <w:t>135</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caps/>
                <w:sz w:val="20"/>
                <w:szCs w:val="20"/>
              </w:rPr>
            </w:pPr>
            <w:r>
              <w:rPr>
                <w:caps/>
                <w:sz w:val="20"/>
                <w:szCs w:val="20"/>
              </w:rPr>
              <w:t>140</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caps/>
                <w:sz w:val="20"/>
                <w:szCs w:val="20"/>
              </w:rPr>
            </w:pPr>
            <w:r>
              <w:rPr>
                <w:caps/>
                <w:sz w:val="20"/>
                <w:szCs w:val="20"/>
              </w:rPr>
              <w:t>143</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caps/>
                <w:sz w:val="20"/>
                <w:szCs w:val="20"/>
              </w:rPr>
            </w:pPr>
            <w:r>
              <w:rPr>
                <w:caps/>
                <w:sz w:val="20"/>
                <w:szCs w:val="20"/>
              </w:rPr>
              <w:t>146</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caps/>
                <w:sz w:val="20"/>
                <w:szCs w:val="20"/>
              </w:rPr>
            </w:pPr>
            <w:r>
              <w:rPr>
                <w:caps/>
                <w:sz w:val="20"/>
                <w:szCs w:val="20"/>
              </w:rPr>
              <w:t>148</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rPr>
                <w:caps/>
                <w:sz w:val="20"/>
                <w:szCs w:val="20"/>
              </w:rPr>
            </w:pPr>
            <w:r>
              <w:rPr>
                <w:caps/>
                <w:sz w:val="20"/>
                <w:szCs w:val="20"/>
              </w:rPr>
              <w:t>150</w:t>
            </w:r>
          </w:p>
        </w:tc>
      </w:tr>
    </w:tbl>
    <w:p>
      <w:pPr>
        <w:pStyle w:val="Normal"/>
        <w:jc w:val="right"/>
        <w:rPr/>
      </w:pPr>
      <w:r>
        <w:rPr/>
        <w:t>Приложение 2  к постановлению</w:t>
      </w:r>
    </w:p>
    <w:p>
      <w:pPr>
        <w:pStyle w:val="Normal"/>
        <w:jc w:val="right"/>
        <w:rPr/>
      </w:pPr>
      <w:r>
        <w:rPr/>
        <w:t xml:space="preserve">Приложение 3 </w:t>
      </w:r>
    </w:p>
    <w:p>
      <w:pPr>
        <w:pStyle w:val="Normal"/>
        <w:jc w:val="right"/>
        <w:rPr/>
      </w:pPr>
      <w:r>
        <w:rPr/>
        <w:t>к муниципальной программе</w:t>
      </w:r>
    </w:p>
    <w:p>
      <w:pPr>
        <w:pStyle w:val="Normal"/>
        <w:jc w:val="center"/>
        <w:rPr>
          <w:b/>
          <w:b/>
        </w:rPr>
      </w:pPr>
      <w:r>
        <w:rPr>
          <w:b/>
        </w:rPr>
        <w:t xml:space="preserve">ФИНАНСОВОЕ ОБЕСПЕЧЕНИЕ </w:t>
      </w:r>
    </w:p>
    <w:p>
      <w:pPr>
        <w:pStyle w:val="Normal"/>
        <w:jc w:val="center"/>
        <w:rPr>
          <w:b/>
          <w:b/>
        </w:rPr>
      </w:pPr>
      <w:r>
        <w:rPr>
          <w:b/>
        </w:rPr>
        <w:t xml:space="preserve">реализации муниципальной программы </w:t>
      </w:r>
    </w:p>
    <w:p>
      <w:pPr>
        <w:pStyle w:val="Normal"/>
        <w:rPr/>
      </w:pPr>
      <w:r>
        <w:rPr/>
      </w:r>
    </w:p>
    <w:tbl>
      <w:tblPr>
        <w:tblW w:w="1612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tblPr>
      <w:tblGrid>
        <w:gridCol w:w="1802"/>
        <w:gridCol w:w="3264"/>
        <w:gridCol w:w="1421"/>
        <w:gridCol w:w="1417"/>
        <w:gridCol w:w="1560"/>
        <w:gridCol w:w="1559"/>
        <w:gridCol w:w="1702"/>
        <w:gridCol w:w="1559"/>
        <w:gridCol w:w="1840"/>
      </w:tblGrid>
      <w:tr>
        <w:trPr/>
        <w:tc>
          <w:tcPr>
            <w:tcW w:w="180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Ответственный исполнитель, соисполнитель, участник</w:t>
            </w:r>
          </w:p>
        </w:tc>
        <w:tc>
          <w:tcPr>
            <w:tcW w:w="326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Источник финансового обеспечения</w:t>
            </w:r>
          </w:p>
        </w:tc>
        <w:tc>
          <w:tcPr>
            <w:tcW w:w="11058"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20"/>
                <w:szCs w:val="20"/>
              </w:rPr>
            </w:pPr>
            <w:r>
              <w:rPr>
                <w:b/>
                <w:sz w:val="20"/>
                <w:szCs w:val="20"/>
              </w:rPr>
              <w:t>Расходы (тыс.руб.)</w:t>
            </w:r>
          </w:p>
        </w:tc>
      </w:tr>
      <w:tr>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sz w:val="20"/>
                <w:szCs w:val="20"/>
              </w:rPr>
            </w:pPr>
            <w:r>
              <w:rPr>
                <w:sz w:val="20"/>
                <w:szCs w:val="20"/>
              </w:rPr>
            </w:r>
          </w:p>
        </w:tc>
        <w:tc>
          <w:tcPr>
            <w:tcW w:w="32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sz w:val="20"/>
                <w:szCs w:val="20"/>
              </w:rPr>
            </w:pPr>
            <w:r>
              <w:rPr>
                <w:sz w:val="20"/>
                <w:szCs w:val="20"/>
              </w:rPr>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2020</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2021</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2022</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2023</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2024</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2025</w:t>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r>
          </w:p>
          <w:p>
            <w:pPr>
              <w:pStyle w:val="Normal"/>
              <w:widowControl w:val="false"/>
              <w:jc w:val="center"/>
              <w:rPr>
                <w:b/>
                <w:b/>
                <w:sz w:val="20"/>
                <w:szCs w:val="20"/>
              </w:rPr>
            </w:pPr>
            <w:r>
              <w:rPr>
                <w:b/>
                <w:sz w:val="20"/>
                <w:szCs w:val="20"/>
              </w:rPr>
              <w:t>Всего</w:t>
            </w:r>
          </w:p>
          <w:p>
            <w:pPr>
              <w:pStyle w:val="Normal"/>
              <w:jc w:val="center"/>
              <w:rPr>
                <w:b/>
                <w:b/>
                <w:sz w:val="20"/>
                <w:szCs w:val="20"/>
              </w:rPr>
            </w:pPr>
            <w:r>
              <w:rPr>
                <w:b/>
                <w:sz w:val="20"/>
                <w:szCs w:val="20"/>
              </w:rPr>
            </w:r>
          </w:p>
          <w:p>
            <w:pPr>
              <w:pStyle w:val="Normal"/>
              <w:widowControl w:val="false"/>
              <w:jc w:val="center"/>
              <w:rPr>
                <w:b/>
                <w:b/>
                <w:sz w:val="20"/>
                <w:szCs w:val="20"/>
              </w:rPr>
            </w:pPr>
            <w:r>
              <w:rPr>
                <w:b/>
                <w:sz w:val="20"/>
                <w:szCs w:val="20"/>
              </w:rPr>
            </w:r>
          </w:p>
        </w:tc>
      </w:tr>
      <w:tr>
        <w:trPr/>
        <w:tc>
          <w:tcPr>
            <w:tcW w:w="1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20"/>
                <w:szCs w:val="20"/>
              </w:rPr>
            </w:pPr>
            <w:r>
              <w:rPr>
                <w:sz w:val="20"/>
                <w:szCs w:val="20"/>
              </w:rPr>
              <w:t>1</w:t>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20"/>
                <w:szCs w:val="20"/>
              </w:rPr>
            </w:pPr>
            <w:r>
              <w:rPr>
                <w:sz w:val="20"/>
                <w:szCs w:val="20"/>
              </w:rPr>
              <w:t>2</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20"/>
                <w:szCs w:val="20"/>
              </w:rPr>
            </w:pPr>
            <w:r>
              <w:rPr>
                <w:sz w:val="20"/>
                <w:szCs w:val="20"/>
              </w:rPr>
              <w:t>3</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20"/>
                <w:szCs w:val="20"/>
              </w:rPr>
            </w:pPr>
            <w:r>
              <w:rPr>
                <w:sz w:val="20"/>
                <w:szCs w:val="20"/>
              </w:rPr>
              <w:t>4</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20"/>
                <w:szCs w:val="20"/>
              </w:rPr>
            </w:pPr>
            <w:r>
              <w:rPr>
                <w:sz w:val="20"/>
                <w:szCs w:val="20"/>
              </w:rPr>
              <w:t>5</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20"/>
                <w:szCs w:val="20"/>
              </w:rPr>
            </w:pPr>
            <w:r>
              <w:rPr>
                <w:sz w:val="20"/>
                <w:szCs w:val="20"/>
              </w:rPr>
              <w:t>6</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20"/>
                <w:szCs w:val="20"/>
              </w:rPr>
            </w:pPr>
            <w:r>
              <w:rPr>
                <w:sz w:val="20"/>
                <w:szCs w:val="20"/>
              </w:rPr>
              <w:t>7</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20"/>
                <w:szCs w:val="20"/>
              </w:rPr>
            </w:pPr>
            <w:r>
              <w:rPr>
                <w:sz w:val="20"/>
                <w:szCs w:val="20"/>
              </w:rPr>
              <w:t>8</w:t>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20"/>
                <w:szCs w:val="20"/>
              </w:rPr>
            </w:pPr>
            <w:r>
              <w:rPr>
                <w:sz w:val="20"/>
                <w:szCs w:val="20"/>
              </w:rPr>
              <w:t>9</w:t>
            </w:r>
          </w:p>
        </w:tc>
      </w:tr>
      <w:tr>
        <w:trPr>
          <w:trHeight w:val="397" w:hRule="exact"/>
        </w:trPr>
        <w:tc>
          <w:tcPr>
            <w:tcW w:w="180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b/>
                <w:b/>
                <w:sz w:val="20"/>
                <w:szCs w:val="20"/>
              </w:rPr>
            </w:pPr>
            <w:r>
              <w:rPr>
                <w:b/>
                <w:sz w:val="20"/>
                <w:szCs w:val="20"/>
              </w:rPr>
              <w:t>Итого</w:t>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b/>
                <w:b/>
                <w:sz w:val="20"/>
                <w:szCs w:val="20"/>
              </w:rPr>
            </w:pPr>
            <w:r>
              <w:rPr>
                <w:b/>
                <w:sz w:val="20"/>
                <w:szCs w:val="20"/>
              </w:rPr>
              <w:t>всего, в том числе</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rPr>
            </w:pPr>
            <w:r>
              <w:rPr>
                <w:b/>
                <w:sz w:val="22"/>
                <w:szCs w:val="22"/>
              </w:rPr>
              <w:t>54395,3</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rPr>
            </w:pPr>
            <w:r>
              <w:rPr>
                <w:b/>
                <w:sz w:val="22"/>
                <w:szCs w:val="22"/>
              </w:rPr>
              <w:t>54539,3</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rPr>
            </w:pPr>
            <w:r>
              <w:rPr>
                <w:b/>
                <w:sz w:val="22"/>
                <w:szCs w:val="22"/>
              </w:rPr>
              <w:t>55679,3</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rPr>
            </w:pPr>
            <w:r>
              <w:rPr>
                <w:b/>
                <w:sz w:val="22"/>
                <w:szCs w:val="22"/>
              </w:rPr>
              <w:t>56314,3</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rPr>
            </w:pPr>
            <w:r>
              <w:rPr>
                <w:b/>
                <w:sz w:val="22"/>
                <w:szCs w:val="22"/>
              </w:rPr>
              <w:t>54501,8</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rPr>
            </w:pPr>
            <w:r>
              <w:rPr>
                <w:b/>
                <w:sz w:val="22"/>
                <w:szCs w:val="22"/>
              </w:rPr>
              <w:t>54501,8</w:t>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rPr>
            </w:pPr>
            <w:r>
              <w:rPr>
                <w:b/>
                <w:sz w:val="22"/>
                <w:szCs w:val="22"/>
              </w:rPr>
              <w:t>329931,8</w:t>
            </w:r>
          </w:p>
        </w:tc>
      </w:tr>
      <w:tr>
        <w:trPr>
          <w:trHeight w:val="54"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b/>
                <w:b/>
                <w:sz w:val="20"/>
                <w:szCs w:val="20"/>
              </w:rPr>
            </w:pPr>
            <w:r>
              <w:rPr>
                <w:b/>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b/>
                <w:b/>
                <w:sz w:val="20"/>
                <w:szCs w:val="20"/>
              </w:rPr>
            </w:pPr>
            <w:r>
              <w:rPr>
                <w:b/>
                <w:sz w:val="20"/>
                <w:szCs w:val="20"/>
              </w:rPr>
              <w:t>собственные доходы районного бюджета</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rPr>
            </w:pPr>
            <w:r>
              <w:rPr>
                <w:b/>
                <w:sz w:val="22"/>
                <w:szCs w:val="22"/>
              </w:rPr>
              <w:t>43179,4</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rPr>
            </w:pPr>
            <w:r>
              <w:rPr>
                <w:b/>
                <w:sz w:val="22"/>
                <w:szCs w:val="22"/>
              </w:rPr>
              <w:t>47924,3</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rPr>
            </w:pPr>
            <w:r>
              <w:rPr>
                <w:b/>
                <w:sz w:val="22"/>
                <w:szCs w:val="22"/>
              </w:rPr>
              <w:t>48557,1</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rPr>
            </w:pPr>
            <w:r>
              <w:rPr>
                <w:b/>
                <w:sz w:val="22"/>
                <w:szCs w:val="22"/>
              </w:rPr>
              <w:t>49192,1</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rPr>
            </w:pPr>
            <w:r>
              <w:rPr>
                <w:b/>
                <w:sz w:val="22"/>
                <w:szCs w:val="22"/>
              </w:rPr>
              <w:t>49192,1</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rPr>
            </w:pPr>
            <w:r>
              <w:rPr>
                <w:b/>
                <w:sz w:val="22"/>
                <w:szCs w:val="22"/>
              </w:rPr>
              <w:t>49192,1</w:t>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rPr>
            </w:pPr>
            <w:r>
              <w:rPr>
                <w:b/>
                <w:sz w:val="22"/>
                <w:szCs w:val="22"/>
              </w:rPr>
              <w:t>287237,1</w:t>
            </w:r>
          </w:p>
        </w:tc>
      </w:tr>
      <w:tr>
        <w:trPr>
          <w:trHeight w:val="477" w:hRule="exac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b/>
                <w:b/>
                <w:sz w:val="20"/>
                <w:szCs w:val="20"/>
              </w:rPr>
            </w:pPr>
            <w:r>
              <w:rPr>
                <w:b/>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b/>
                <w:b/>
                <w:sz w:val="20"/>
                <w:szCs w:val="20"/>
              </w:rPr>
            </w:pPr>
            <w:r>
              <w:rPr>
                <w:b/>
                <w:sz w:val="20"/>
                <w:szCs w:val="20"/>
              </w:rPr>
              <w:t>межбюджетные трансферты из областного бюджета</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rPr>
            </w:pPr>
            <w:r>
              <w:rPr>
                <w:b/>
                <w:sz w:val="22"/>
                <w:szCs w:val="22"/>
              </w:rPr>
              <w:t>3243,5</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rPr>
            </w:pPr>
            <w:r>
              <w:rPr>
                <w:b/>
                <w:sz w:val="22"/>
                <w:szCs w:val="22"/>
              </w:rPr>
              <w:t>2062,3</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rPr>
            </w:pPr>
            <w:r>
              <w:rPr>
                <w:b/>
                <w:sz w:val="22"/>
                <w:szCs w:val="22"/>
              </w:rPr>
              <w:t>2012,2</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rPr>
            </w:pPr>
            <w:r>
              <w:rPr>
                <w:b/>
                <w:sz w:val="22"/>
                <w:szCs w:val="22"/>
              </w:rPr>
              <w:t>2012,2</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rPr>
            </w:pPr>
            <w:r>
              <w:rPr>
                <w:b/>
                <w:sz w:val="22"/>
                <w:szCs w:val="22"/>
              </w:rPr>
              <w:t>299,7</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rPr>
            </w:pPr>
            <w:r>
              <w:rPr>
                <w:b/>
                <w:sz w:val="22"/>
                <w:szCs w:val="22"/>
              </w:rPr>
              <w:t>299,7</w:t>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rPr>
            </w:pPr>
            <w:r>
              <w:rPr>
                <w:b/>
                <w:sz w:val="22"/>
                <w:szCs w:val="22"/>
              </w:rPr>
              <w:t>9929,6</w:t>
            </w:r>
          </w:p>
        </w:tc>
      </w:tr>
      <w:tr>
        <w:trPr>
          <w:trHeight w:val="54"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b/>
                <w:b/>
                <w:sz w:val="20"/>
                <w:szCs w:val="20"/>
              </w:rPr>
            </w:pPr>
            <w:r>
              <w:rPr>
                <w:b/>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b/>
                <w:b/>
                <w:sz w:val="20"/>
                <w:szCs w:val="20"/>
              </w:rPr>
            </w:pPr>
            <w:r>
              <w:rPr>
                <w:b/>
                <w:sz w:val="20"/>
                <w:szCs w:val="20"/>
              </w:rPr>
              <w:t>межбюджетные трансферты из федерального бюджета</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rPr>
            </w:pPr>
            <w:r>
              <w:rPr>
                <w:b/>
                <w:sz w:val="22"/>
                <w:szCs w:val="22"/>
              </w:rPr>
              <w:t>4697,6</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rPr>
            </w:pPr>
            <w:r>
              <w:rPr>
                <w:b/>
              </w:rPr>
              <w:t>167,7</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rPr>
            </w:pPr>
            <w:r>
              <w:rPr>
                <w:b/>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rPr>
            </w:pPr>
            <w:r>
              <w:rPr>
                <w:b/>
              </w:rP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rPr>
            </w:pPr>
            <w:r>
              <w:rPr>
                <w:b/>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rPr>
            </w:pPr>
            <w:r>
              <w:rPr>
                <w:b/>
              </w:rPr>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rPr>
            </w:pPr>
            <w:r>
              <w:rPr>
                <w:b/>
              </w:rPr>
              <w:t>4865,3</w:t>
            </w:r>
          </w:p>
        </w:tc>
      </w:tr>
      <w:tr>
        <w:trPr>
          <w:trHeight w:val="54"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b/>
                <w:b/>
                <w:sz w:val="20"/>
                <w:szCs w:val="20"/>
              </w:rPr>
            </w:pPr>
            <w:r>
              <w:rPr>
                <w:b/>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b/>
                <w:b/>
                <w:sz w:val="20"/>
                <w:szCs w:val="20"/>
              </w:rPr>
            </w:pPr>
            <w:r>
              <w:rPr>
                <w:b/>
                <w:sz w:val="20"/>
                <w:szCs w:val="20"/>
              </w:rPr>
              <w:t>безвозмездные поступления от физических и юридических лиц</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rPr>
            </w:pPr>
            <w:r>
              <w:rPr>
                <w:b/>
                <w:sz w:val="22"/>
                <w:szCs w:val="22"/>
              </w:rPr>
              <w:t>103,8</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rPr>
            </w:pPr>
            <w:r>
              <w:rPr>
                <w:b/>
                <w:sz w:val="22"/>
                <w:szCs w:val="22"/>
              </w:rPr>
              <w:t>0,0</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b/>
                <w:sz w:val="22"/>
                <w:szCs w:val="22"/>
              </w:rPr>
              <w:t>700,0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b/>
                <w:sz w:val="22"/>
                <w:szCs w:val="22"/>
              </w:rPr>
              <w:t>700,0</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b/>
                <w:sz w:val="22"/>
                <w:szCs w:val="22"/>
              </w:rPr>
              <w:t>700,0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b/>
                <w:sz w:val="22"/>
                <w:szCs w:val="22"/>
              </w:rPr>
              <w:t>700,0</w:t>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rPr>
            </w:pPr>
            <w:r>
              <w:rPr>
                <w:b/>
                <w:sz w:val="22"/>
                <w:szCs w:val="22"/>
              </w:rPr>
              <w:t>2903,8</w:t>
            </w:r>
          </w:p>
        </w:tc>
      </w:tr>
      <w:tr>
        <w:trPr>
          <w:trHeight w:val="54"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b/>
                <w:b/>
                <w:sz w:val="20"/>
                <w:szCs w:val="20"/>
              </w:rPr>
            </w:pPr>
            <w:r>
              <w:rPr>
                <w:b/>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b/>
                <w:b/>
                <w:sz w:val="20"/>
                <w:szCs w:val="20"/>
              </w:rPr>
            </w:pPr>
            <w:r>
              <w:rPr>
                <w:b/>
                <w:sz w:val="20"/>
                <w:szCs w:val="20"/>
              </w:rPr>
              <w:t xml:space="preserve">внебюджетные средства </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rPr>
            </w:pPr>
            <w:r>
              <w:rPr>
                <w:b/>
                <w:sz w:val="22"/>
                <w:szCs w:val="22"/>
              </w:rPr>
              <w:t>3071,0</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b/>
                <w:sz w:val="22"/>
                <w:szCs w:val="22"/>
              </w:rPr>
              <w:t>4285,0</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b/>
                <w:sz w:val="22"/>
                <w:szCs w:val="22"/>
              </w:rPr>
              <w:t>4310,0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b/>
                <w:sz w:val="22"/>
                <w:szCs w:val="22"/>
              </w:rPr>
              <w:t>4310,0</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b/>
                <w:sz w:val="22"/>
                <w:szCs w:val="22"/>
              </w:rPr>
              <w:t>4310,0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b/>
                <w:sz w:val="22"/>
                <w:szCs w:val="22"/>
              </w:rPr>
              <w:t>4310,0</w:t>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rPr>
            </w:pPr>
            <w:r>
              <w:rPr>
                <w:b/>
                <w:sz w:val="22"/>
                <w:szCs w:val="22"/>
              </w:rPr>
              <w:t>24596,0</w:t>
            </w:r>
          </w:p>
        </w:tc>
      </w:tr>
      <w:tr>
        <w:trPr>
          <w:trHeight w:val="510" w:hRule="exac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b/>
                <w:b/>
                <w:sz w:val="20"/>
                <w:szCs w:val="20"/>
              </w:rPr>
            </w:pPr>
            <w:r>
              <w:rPr>
                <w:b/>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b/>
                <w:b/>
                <w:sz w:val="20"/>
                <w:szCs w:val="20"/>
              </w:rPr>
            </w:pPr>
            <w:r>
              <w:rPr>
                <w:b/>
                <w:sz w:val="20"/>
                <w:szCs w:val="20"/>
              </w:rPr>
              <w:t xml:space="preserve">межбюджетные трансферты из </w:t>
            </w:r>
          </w:p>
          <w:p>
            <w:pPr>
              <w:pStyle w:val="Normal"/>
              <w:widowControl w:val="false"/>
              <w:jc w:val="both"/>
              <w:rPr>
                <w:b/>
                <w:b/>
                <w:sz w:val="20"/>
                <w:szCs w:val="20"/>
              </w:rPr>
            </w:pPr>
            <w:r>
              <w:rPr>
                <w:b/>
                <w:sz w:val="20"/>
                <w:szCs w:val="20"/>
              </w:rPr>
              <w:t>бюджетов поселений</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rPr>
            </w:pPr>
            <w:r>
              <w:rPr>
                <w:b/>
                <w:sz w:val="22"/>
                <w:szCs w:val="22"/>
              </w:rPr>
              <w:t>100,00</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rPr>
            </w:pPr>
            <w:r>
              <w:rPr>
                <w:b/>
                <w:sz w:val="22"/>
                <w:szCs w:val="22"/>
              </w:rPr>
              <w:t>100,0</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rPr>
            </w:pPr>
            <w:r>
              <w:rPr>
                <w:b/>
                <w:sz w:val="22"/>
                <w:szCs w:val="22"/>
              </w:rPr>
              <w:t>100,0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rPr>
            </w:pPr>
            <w:r>
              <w:rPr>
                <w:b/>
                <w:sz w:val="22"/>
                <w:szCs w:val="22"/>
              </w:rPr>
              <w:t>100,0</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rPr>
            </w:pPr>
            <w:r>
              <w:rPr>
                <w:b/>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rPr>
            </w:pPr>
            <w:r>
              <w:rPr>
                <w:b/>
              </w:rPr>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rPr>
            </w:pPr>
            <w:r>
              <w:rPr>
                <w:b/>
                <w:sz w:val="22"/>
                <w:szCs w:val="22"/>
              </w:rPr>
              <w:t>400,00</w:t>
            </w:r>
          </w:p>
        </w:tc>
      </w:tr>
      <w:tr>
        <w:trPr>
          <w:trHeight w:val="276" w:hRule="atLeast"/>
        </w:trPr>
        <w:tc>
          <w:tcPr>
            <w:tcW w:w="180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b/>
                <w:b/>
                <w:sz w:val="20"/>
                <w:szCs w:val="20"/>
              </w:rPr>
            </w:pPr>
            <w:r>
              <w:rPr>
                <w:b/>
                <w:sz w:val="20"/>
                <w:szCs w:val="20"/>
              </w:rPr>
              <w:t>Ответственный исполнитель</w:t>
            </w:r>
          </w:p>
          <w:p>
            <w:pPr>
              <w:pStyle w:val="Normal"/>
              <w:widowControl w:val="false"/>
              <w:jc w:val="both"/>
              <w:rPr>
                <w:sz w:val="20"/>
                <w:szCs w:val="20"/>
              </w:rPr>
            </w:pPr>
            <w:r>
              <w:rPr>
                <w:b/>
                <w:sz w:val="20"/>
                <w:szCs w:val="20"/>
              </w:rPr>
              <w:t>Управление культуры</w:t>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b/>
                <w:b/>
                <w:sz w:val="20"/>
                <w:szCs w:val="20"/>
              </w:rPr>
            </w:pPr>
            <w:r>
              <w:rPr>
                <w:b/>
                <w:sz w:val="20"/>
                <w:szCs w:val="20"/>
              </w:rPr>
              <w:t>всего, в том числе</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rPr>
            </w:pPr>
            <w:r>
              <w:rPr>
                <w:b/>
                <w:sz w:val="20"/>
                <w:szCs w:val="20"/>
              </w:rPr>
              <w:t>1122,8</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rPr>
            </w:pPr>
            <w:r>
              <w:rPr>
                <w:b/>
                <w:sz w:val="20"/>
                <w:szCs w:val="20"/>
              </w:rPr>
              <w:t>1144,7</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rPr>
            </w:pPr>
            <w:r>
              <w:rPr>
                <w:b/>
                <w:sz w:val="20"/>
                <w:szCs w:val="20"/>
              </w:rPr>
              <w:t>1144,7</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rPr>
            </w:pPr>
            <w:r>
              <w:rPr>
                <w:b/>
                <w:sz w:val="20"/>
                <w:szCs w:val="20"/>
              </w:rPr>
              <w:t>1144,7</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rPr>
            </w:pPr>
            <w:r>
              <w:rPr>
                <w:b/>
                <w:sz w:val="20"/>
                <w:szCs w:val="20"/>
              </w:rPr>
              <w:t>1144,7</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rPr>
            </w:pPr>
            <w:r>
              <w:rPr>
                <w:b/>
                <w:sz w:val="20"/>
                <w:szCs w:val="20"/>
              </w:rPr>
              <w:t>1144,7</w:t>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6846,3</w:t>
            </w:r>
          </w:p>
        </w:tc>
      </w:tr>
      <w:tr>
        <w:trPr>
          <w:trHeight w:val="276"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sz w:val="20"/>
                <w:szCs w:val="20"/>
              </w:rPr>
            </w:pPr>
            <w:r>
              <w:rPr>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собственные доходы районного бюджета</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sz w:val="20"/>
                <w:szCs w:val="20"/>
              </w:rPr>
            </w:pPr>
            <w:r>
              <w:rPr>
                <w:sz w:val="20"/>
                <w:szCs w:val="20"/>
              </w:rPr>
              <w:t>1090,3</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sz w:val="20"/>
                <w:szCs w:val="20"/>
              </w:rPr>
              <w:t>1144,7</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sz w:val="20"/>
                <w:szCs w:val="20"/>
              </w:rPr>
              <w:t>1144,7</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sz w:val="20"/>
                <w:szCs w:val="20"/>
              </w:rPr>
              <w:t>1144,7</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sz w:val="20"/>
                <w:szCs w:val="20"/>
              </w:rPr>
              <w:t>1144,7</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sz w:val="20"/>
                <w:szCs w:val="20"/>
              </w:rPr>
              <w:t>1144,7</w:t>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6813,8</w:t>
            </w:r>
          </w:p>
        </w:tc>
      </w:tr>
      <w:tr>
        <w:trPr>
          <w:trHeight w:val="276"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sz w:val="20"/>
                <w:szCs w:val="20"/>
              </w:rPr>
            </w:pPr>
            <w:r>
              <w:rPr>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межбюджетные трансферты из областного бюджета</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r>
          </w:p>
        </w:tc>
      </w:tr>
      <w:tr>
        <w:trPr>
          <w:trHeight w:val="276"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sz w:val="20"/>
                <w:szCs w:val="20"/>
              </w:rPr>
            </w:pPr>
            <w:r>
              <w:rPr>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межбюджетные трансферты из федерального бюджета</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32,5</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32,5</w:t>
            </w:r>
          </w:p>
        </w:tc>
      </w:tr>
      <w:tr>
        <w:trPr>
          <w:trHeight w:val="276"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sz w:val="20"/>
                <w:szCs w:val="20"/>
              </w:rPr>
            </w:pPr>
            <w:r>
              <w:rPr>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безвозмездные поступления от физических и юридических лиц</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r>
          </w:p>
        </w:tc>
      </w:tr>
      <w:tr>
        <w:trPr>
          <w:trHeight w:val="276"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sz w:val="20"/>
                <w:szCs w:val="20"/>
              </w:rPr>
            </w:pPr>
            <w:r>
              <w:rPr>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внебюджетные средства</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r>
          </w:p>
        </w:tc>
      </w:tr>
      <w:tr>
        <w:trPr>
          <w:trHeight w:val="276"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sz w:val="20"/>
                <w:szCs w:val="20"/>
              </w:rPr>
            </w:pPr>
            <w:r>
              <w:rPr>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межбюджетные трансферты из бюджетов поселений</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r>
          </w:p>
        </w:tc>
      </w:tr>
      <w:tr>
        <w:trPr>
          <w:trHeight w:val="397" w:hRule="exact"/>
        </w:trPr>
        <w:tc>
          <w:tcPr>
            <w:tcW w:w="180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rPr>
                <w:b/>
                <w:b/>
                <w:sz w:val="20"/>
                <w:szCs w:val="20"/>
              </w:rPr>
            </w:pPr>
            <w:r>
              <w:rPr>
                <w:b/>
                <w:sz w:val="20"/>
                <w:szCs w:val="20"/>
              </w:rPr>
              <w:t>Соисполнитель 1 МБУК «ИМЦКиТ»</w:t>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b/>
                <w:b/>
                <w:sz w:val="20"/>
                <w:szCs w:val="20"/>
              </w:rPr>
            </w:pPr>
            <w:r>
              <w:rPr>
                <w:b/>
                <w:sz w:val="20"/>
                <w:szCs w:val="20"/>
              </w:rPr>
              <w:t>всего, в том числе</w:t>
            </w:r>
          </w:p>
          <w:p>
            <w:pPr>
              <w:pStyle w:val="Normal"/>
              <w:widowControl w:val="false"/>
              <w:jc w:val="both"/>
              <w:rPr>
                <w:b/>
                <w:b/>
                <w:sz w:val="20"/>
                <w:szCs w:val="20"/>
              </w:rPr>
            </w:pPr>
            <w:r>
              <w:rPr>
                <w:b/>
                <w:sz w:val="20"/>
                <w:szCs w:val="20"/>
              </w:rPr>
            </w:r>
          </w:p>
          <w:p>
            <w:pPr>
              <w:pStyle w:val="Normal"/>
              <w:widowControl w:val="false"/>
              <w:jc w:val="both"/>
              <w:rPr>
                <w:b/>
                <w:b/>
                <w:sz w:val="20"/>
                <w:szCs w:val="20"/>
              </w:rPr>
            </w:pPr>
            <w:r>
              <w:rPr>
                <w:b/>
                <w:sz w:val="20"/>
                <w:szCs w:val="20"/>
              </w:rPr>
            </w:r>
          </w:p>
          <w:p>
            <w:pPr>
              <w:pStyle w:val="Normal"/>
              <w:widowControl w:val="false"/>
              <w:jc w:val="both"/>
              <w:rPr>
                <w:b/>
                <w:b/>
                <w:sz w:val="20"/>
                <w:szCs w:val="20"/>
              </w:rPr>
            </w:pPr>
            <w:r>
              <w:rPr>
                <w:b/>
                <w:sz w:val="20"/>
                <w:szCs w:val="20"/>
              </w:rPr>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6922,6</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sz w:val="20"/>
                <w:szCs w:val="20"/>
              </w:rPr>
            </w:pPr>
            <w:r>
              <w:rPr>
                <w:b/>
                <w:sz w:val="20"/>
                <w:szCs w:val="20"/>
              </w:rPr>
              <w:t>7652,6</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sz w:val="20"/>
                <w:szCs w:val="20"/>
              </w:rPr>
            </w:pPr>
            <w:r>
              <w:rPr>
                <w:b/>
                <w:sz w:val="20"/>
                <w:szCs w:val="20"/>
              </w:rPr>
              <w:t>8318,7</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sz w:val="20"/>
                <w:szCs w:val="20"/>
              </w:rPr>
            </w:pPr>
            <w:r>
              <w:rPr>
                <w:b/>
                <w:sz w:val="20"/>
                <w:szCs w:val="20"/>
              </w:rPr>
              <w:t>8419,2</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sz w:val="20"/>
                <w:szCs w:val="20"/>
              </w:rPr>
            </w:pPr>
            <w:r>
              <w:rPr>
                <w:b/>
                <w:sz w:val="20"/>
                <w:szCs w:val="20"/>
              </w:rPr>
              <w:t>8319,2</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sz w:val="20"/>
                <w:szCs w:val="20"/>
              </w:rPr>
            </w:pPr>
            <w:r>
              <w:rPr>
                <w:b/>
                <w:sz w:val="20"/>
                <w:szCs w:val="20"/>
              </w:rPr>
              <w:t>8319,2</w:t>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47951,5</w:t>
            </w:r>
          </w:p>
        </w:tc>
      </w:tr>
      <w:tr>
        <w:trPr>
          <w:trHeight w:val="222"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b/>
                <w:b/>
                <w:sz w:val="20"/>
                <w:szCs w:val="20"/>
              </w:rPr>
            </w:pPr>
            <w:r>
              <w:rPr>
                <w:b/>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собственные доходы районного бюджета</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6251,2</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6634,8</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6818,7</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6919,2</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sz w:val="20"/>
                <w:szCs w:val="20"/>
              </w:rPr>
              <w:t>6919,2</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sz w:val="20"/>
                <w:szCs w:val="20"/>
              </w:rPr>
              <w:t>6919,2</w:t>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40462,3</w:t>
            </w:r>
          </w:p>
        </w:tc>
      </w:tr>
      <w:tr>
        <w:trPr>
          <w:trHeight w:val="222"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b/>
                <w:b/>
                <w:sz w:val="20"/>
                <w:szCs w:val="20"/>
              </w:rPr>
            </w:pPr>
            <w:r>
              <w:rPr>
                <w:b/>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межбюджетные трансферты из областного бюджета</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50,1</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50,1</w:t>
            </w:r>
          </w:p>
        </w:tc>
      </w:tr>
      <w:tr>
        <w:trPr>
          <w:trHeight w:val="222"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b/>
                <w:b/>
                <w:sz w:val="20"/>
                <w:szCs w:val="20"/>
              </w:rPr>
            </w:pPr>
            <w:r>
              <w:rPr>
                <w:b/>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межбюджетные трансферты из федерального бюджета</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167,7</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167,7</w:t>
            </w:r>
          </w:p>
        </w:tc>
      </w:tr>
      <w:tr>
        <w:trPr>
          <w:trHeight w:val="222"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b/>
                <w:b/>
                <w:sz w:val="20"/>
                <w:szCs w:val="20"/>
              </w:rPr>
            </w:pPr>
            <w:r>
              <w:rPr>
                <w:b/>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Безвозмездные поступления физических и юридических лиц</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103,8</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sz w:val="20"/>
                <w:szCs w:val="20"/>
              </w:rPr>
              <w:t>0,0</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sz w:val="20"/>
                <w:szCs w:val="20"/>
              </w:rPr>
              <w:t>700,0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sz w:val="20"/>
                <w:szCs w:val="20"/>
              </w:rPr>
              <w:t>700,0</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sz w:val="20"/>
                <w:szCs w:val="20"/>
              </w:rPr>
              <w:t>700,0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sz w:val="20"/>
                <w:szCs w:val="20"/>
              </w:rPr>
              <w:t>700,0</w:t>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2903,8</w:t>
            </w:r>
          </w:p>
        </w:tc>
      </w:tr>
      <w:tr>
        <w:trPr>
          <w:trHeight w:val="222"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b/>
                <w:b/>
                <w:sz w:val="20"/>
                <w:szCs w:val="20"/>
              </w:rPr>
            </w:pPr>
            <w:r>
              <w:rPr>
                <w:b/>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Внебюджетные средства</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467,6</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sz w:val="20"/>
                <w:szCs w:val="20"/>
              </w:rPr>
              <w:t>700,0</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sz w:val="20"/>
                <w:szCs w:val="20"/>
              </w:rPr>
              <w:t>700,0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sz w:val="20"/>
                <w:szCs w:val="20"/>
              </w:rPr>
              <w:t>700,0</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sz w:val="20"/>
                <w:szCs w:val="20"/>
              </w:rPr>
              <w:t>700,0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sz w:val="20"/>
                <w:szCs w:val="20"/>
              </w:rPr>
              <w:t>700,0</w:t>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3967,6</w:t>
            </w:r>
          </w:p>
        </w:tc>
      </w:tr>
      <w:tr>
        <w:trPr>
          <w:trHeight w:val="222"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b/>
                <w:b/>
                <w:sz w:val="20"/>
                <w:szCs w:val="20"/>
              </w:rPr>
            </w:pPr>
            <w:r>
              <w:rPr>
                <w:b/>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межбюджетные трансферты из бюджетов поселений</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100,00</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100,0</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100,0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100,0</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400,00</w:t>
            </w:r>
          </w:p>
        </w:tc>
      </w:tr>
      <w:tr>
        <w:trPr>
          <w:trHeight w:val="111" w:hRule="atLeast"/>
        </w:trPr>
        <w:tc>
          <w:tcPr>
            <w:tcW w:w="180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b/>
                <w:b/>
                <w:sz w:val="20"/>
                <w:szCs w:val="20"/>
              </w:rPr>
            </w:pPr>
            <w:r>
              <w:rPr>
                <w:b/>
                <w:sz w:val="20"/>
                <w:szCs w:val="20"/>
              </w:rPr>
              <w:t>Соисполнитель 2 МБУК «РДК»</w:t>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b/>
                <w:b/>
                <w:sz w:val="20"/>
                <w:szCs w:val="20"/>
              </w:rPr>
            </w:pPr>
            <w:r>
              <w:rPr>
                <w:b/>
                <w:sz w:val="20"/>
                <w:szCs w:val="20"/>
              </w:rPr>
              <w:t>всего, в том числе</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13972,8</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9342,5</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9424,2</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9536,7</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9536,7</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9536,7</w:t>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61349,6</w:t>
            </w:r>
          </w:p>
        </w:tc>
      </w:tr>
      <w:tr>
        <w:trPr>
          <w:trHeight w:val="111"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b/>
                <w:b/>
                <w:sz w:val="20"/>
                <w:szCs w:val="20"/>
              </w:rPr>
            </w:pPr>
            <w:r>
              <w:rPr>
                <w:b/>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собственные доходы районного бюджета</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6748,4</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7342,5</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7424,2</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7536,7</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7536,7</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7536,7</w:t>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44125,2</w:t>
            </w:r>
          </w:p>
        </w:tc>
      </w:tr>
      <w:tr>
        <w:trPr>
          <w:trHeight w:val="111"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b/>
                <w:b/>
                <w:sz w:val="20"/>
                <w:szCs w:val="20"/>
              </w:rPr>
            </w:pPr>
            <w:r>
              <w:rPr>
                <w:b/>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межбюджетные трансферты из областного бюджета</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1378,5</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1378,5</w:t>
            </w:r>
          </w:p>
        </w:tc>
      </w:tr>
      <w:tr>
        <w:trPr>
          <w:trHeight w:val="111"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b/>
                <w:b/>
                <w:sz w:val="20"/>
                <w:szCs w:val="20"/>
              </w:rPr>
            </w:pPr>
            <w:r>
              <w:rPr>
                <w:b/>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межбюджетные трансферты из федерального бюджета</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4615,1</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4615,1</w:t>
            </w:r>
          </w:p>
        </w:tc>
      </w:tr>
      <w:tr>
        <w:trPr>
          <w:trHeight w:val="111"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b/>
                <w:b/>
                <w:sz w:val="20"/>
                <w:szCs w:val="20"/>
              </w:rPr>
            </w:pPr>
            <w:r>
              <w:rPr>
                <w:b/>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безвозмездные поступления физических и юридических лиц</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0,0</w:t>
            </w:r>
          </w:p>
        </w:tc>
      </w:tr>
      <w:tr>
        <w:trPr>
          <w:trHeight w:val="111"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b/>
                <w:b/>
                <w:sz w:val="20"/>
                <w:szCs w:val="20"/>
              </w:rPr>
            </w:pPr>
            <w:r>
              <w:rPr>
                <w:b/>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внебюджетные средства</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1230,8</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2000,00</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2000,00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2000,00</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2000,00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2000,00</w:t>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11230,8</w:t>
            </w:r>
          </w:p>
        </w:tc>
      </w:tr>
      <w:tr>
        <w:trPr>
          <w:trHeight w:val="111"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b/>
                <w:b/>
                <w:sz w:val="20"/>
                <w:szCs w:val="20"/>
              </w:rPr>
            </w:pPr>
            <w:r>
              <w:rPr>
                <w:b/>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rPr>
                <w:sz w:val="20"/>
                <w:szCs w:val="20"/>
              </w:rPr>
            </w:pPr>
            <w:r>
              <w:rPr>
                <w:sz w:val="20"/>
                <w:szCs w:val="20"/>
              </w:rPr>
              <w:t>межбюджетные трансферты из бюджетов поселений</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0,0</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sz w:val="20"/>
                <w:szCs w:val="20"/>
              </w:rPr>
              <w:t>0,0</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sz w:val="20"/>
                <w:szCs w:val="20"/>
              </w:rPr>
              <w:t>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sz w:val="20"/>
                <w:szCs w:val="20"/>
              </w:rPr>
              <w:t>0,0</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sz w:val="20"/>
                <w:szCs w:val="20"/>
              </w:rPr>
              <w:t>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sz w:val="20"/>
                <w:szCs w:val="20"/>
              </w:rPr>
              <w:t>0,0</w:t>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0,0</w:t>
            </w:r>
          </w:p>
        </w:tc>
      </w:tr>
      <w:tr>
        <w:trPr>
          <w:trHeight w:val="165" w:hRule="atLeast"/>
        </w:trPr>
        <w:tc>
          <w:tcPr>
            <w:tcW w:w="180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rPr>
                <w:b/>
                <w:b/>
                <w:sz w:val="20"/>
                <w:szCs w:val="20"/>
              </w:rPr>
            </w:pPr>
            <w:r>
              <w:rPr>
                <w:b/>
                <w:sz w:val="20"/>
                <w:szCs w:val="20"/>
              </w:rPr>
              <w:t>Соисполнитель 3 МКУК «МЦБС»</w:t>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b/>
                <w:b/>
                <w:sz w:val="20"/>
                <w:szCs w:val="20"/>
              </w:rPr>
            </w:pPr>
            <w:r>
              <w:rPr>
                <w:b/>
                <w:sz w:val="20"/>
                <w:szCs w:val="20"/>
              </w:rPr>
              <w:t>всего, в том числе</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sz w:val="20"/>
                <w:szCs w:val="20"/>
              </w:rPr>
            </w:pPr>
            <w:r>
              <w:rPr>
                <w:b/>
                <w:sz w:val="20"/>
                <w:szCs w:val="20"/>
              </w:rPr>
              <w:t>14973,6</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sz w:val="20"/>
                <w:szCs w:val="20"/>
              </w:rPr>
            </w:pPr>
            <w:r>
              <w:rPr>
                <w:b/>
                <w:sz w:val="20"/>
                <w:szCs w:val="20"/>
              </w:rPr>
              <w:t>15626,1</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sz w:val="20"/>
                <w:szCs w:val="20"/>
              </w:rPr>
            </w:pPr>
            <w:r>
              <w:rPr>
                <w:b/>
                <w:sz w:val="20"/>
                <w:szCs w:val="20"/>
              </w:rPr>
              <w:t>16121,8</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sz w:val="20"/>
                <w:szCs w:val="20"/>
              </w:rPr>
            </w:pPr>
            <w:r>
              <w:rPr>
                <w:b/>
                <w:sz w:val="20"/>
                <w:szCs w:val="20"/>
              </w:rPr>
              <w:t>16327,9</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sz w:val="20"/>
                <w:szCs w:val="20"/>
              </w:rPr>
            </w:pPr>
            <w:r>
              <w:rPr>
                <w:b/>
                <w:sz w:val="20"/>
                <w:szCs w:val="20"/>
              </w:rPr>
              <w:t>14615,4</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sz w:val="20"/>
                <w:szCs w:val="20"/>
              </w:rPr>
            </w:pPr>
            <w:r>
              <w:rPr>
                <w:b/>
                <w:sz w:val="20"/>
                <w:szCs w:val="20"/>
              </w:rPr>
              <w:t>14615,4</w:t>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92280,2</w:t>
            </w:r>
          </w:p>
        </w:tc>
      </w:tr>
      <w:tr>
        <w:trPr>
          <w:trHeight w:val="165"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b/>
                <w:b/>
                <w:sz w:val="20"/>
                <w:szCs w:val="20"/>
              </w:rPr>
            </w:pPr>
            <w:r>
              <w:rPr>
                <w:b/>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собственные доходы районного бюджета</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sz w:val="20"/>
                <w:szCs w:val="20"/>
              </w:rPr>
            </w:pPr>
            <w:r>
              <w:rPr>
                <w:sz w:val="20"/>
                <w:szCs w:val="20"/>
              </w:rPr>
              <w:t>13058,6</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13913,6</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14409,3</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14615,4</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14615,4</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14615,4</w:t>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85227,7</w:t>
            </w:r>
          </w:p>
        </w:tc>
      </w:tr>
      <w:tr>
        <w:trPr>
          <w:trHeight w:val="165"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b/>
                <w:b/>
                <w:sz w:val="20"/>
                <w:szCs w:val="20"/>
              </w:rPr>
            </w:pPr>
            <w:r>
              <w:rPr>
                <w:b/>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межбюджетные трансферты из областного бюджета</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1865,0</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1712,5</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1712,5</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1712,5</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7002,5</w:t>
            </w:r>
          </w:p>
        </w:tc>
      </w:tr>
      <w:tr>
        <w:trPr>
          <w:trHeight w:val="165"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b/>
                <w:b/>
                <w:sz w:val="20"/>
                <w:szCs w:val="20"/>
              </w:rPr>
            </w:pPr>
            <w:r>
              <w:rPr>
                <w:b/>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межбюджетные трансферты из федерального бюджета</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50,0</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50,0</w:t>
            </w:r>
          </w:p>
        </w:tc>
      </w:tr>
      <w:tr>
        <w:trPr>
          <w:trHeight w:val="165"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b/>
                <w:b/>
                <w:sz w:val="20"/>
                <w:szCs w:val="20"/>
              </w:rPr>
            </w:pPr>
            <w:r>
              <w:rPr>
                <w:b/>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 xml:space="preserve">безвозмездное поступление  физических и юридических лиц </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r>
          </w:p>
        </w:tc>
      </w:tr>
      <w:tr>
        <w:trPr>
          <w:trHeight w:val="234"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b/>
                <w:b/>
                <w:sz w:val="20"/>
                <w:szCs w:val="20"/>
              </w:rPr>
            </w:pPr>
            <w:r>
              <w:rPr>
                <w:b/>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внебюджетные средства</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r>
          </w:p>
        </w:tc>
      </w:tr>
      <w:tr>
        <w:trPr>
          <w:trHeight w:val="234"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b/>
                <w:b/>
                <w:sz w:val="20"/>
                <w:szCs w:val="20"/>
              </w:rPr>
            </w:pPr>
            <w:r>
              <w:rPr>
                <w:b/>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межбюджетные трансферты из бюджетов поселений</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r>
          </w:p>
        </w:tc>
      </w:tr>
      <w:tr>
        <w:trPr>
          <w:trHeight w:val="283" w:hRule="atLeast"/>
        </w:trPr>
        <w:tc>
          <w:tcPr>
            <w:tcW w:w="180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rPr>
                <w:b/>
                <w:b/>
                <w:sz w:val="20"/>
                <w:szCs w:val="20"/>
              </w:rPr>
            </w:pPr>
            <w:r>
              <w:rPr>
                <w:b/>
                <w:sz w:val="20"/>
                <w:szCs w:val="20"/>
              </w:rPr>
              <w:t>Соисполнитель 4 МБУ ДО «НДШИ»</w:t>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b/>
                <w:b/>
                <w:sz w:val="20"/>
                <w:szCs w:val="20"/>
              </w:rPr>
            </w:pPr>
            <w:r>
              <w:rPr>
                <w:b/>
                <w:sz w:val="20"/>
                <w:szCs w:val="20"/>
              </w:rPr>
              <w:t>всего, в том числе</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sz w:val="20"/>
                <w:szCs w:val="20"/>
              </w:rPr>
            </w:pPr>
            <w:r>
              <w:rPr>
                <w:b/>
                <w:sz w:val="20"/>
                <w:szCs w:val="20"/>
              </w:rPr>
              <w:t>11660,1</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sz w:val="20"/>
                <w:szCs w:val="20"/>
              </w:rPr>
            </w:pPr>
            <w:r>
              <w:rPr>
                <w:b/>
                <w:sz w:val="20"/>
                <w:szCs w:val="20"/>
              </w:rPr>
              <w:t>12307,5</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sz w:val="20"/>
                <w:szCs w:val="20"/>
              </w:rPr>
            </w:pPr>
            <w:r>
              <w:rPr>
                <w:b/>
                <w:sz w:val="20"/>
                <w:szCs w:val="20"/>
              </w:rPr>
              <w:t>12494,5</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sz w:val="20"/>
                <w:szCs w:val="20"/>
              </w:rPr>
            </w:pPr>
            <w:r>
              <w:rPr>
                <w:b/>
                <w:sz w:val="20"/>
                <w:szCs w:val="20"/>
              </w:rPr>
              <w:t>12656,5</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sz w:val="20"/>
                <w:szCs w:val="20"/>
              </w:rPr>
            </w:pPr>
            <w:r>
              <w:rPr>
                <w:b/>
                <w:sz w:val="20"/>
                <w:szCs w:val="20"/>
              </w:rPr>
              <w:t>12656,5</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sz w:val="20"/>
                <w:szCs w:val="20"/>
              </w:rPr>
            </w:pPr>
            <w:r>
              <w:rPr>
                <w:b/>
                <w:sz w:val="20"/>
                <w:szCs w:val="20"/>
              </w:rPr>
              <w:t>12656,5</w:t>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74431,6</w:t>
            </w:r>
          </w:p>
        </w:tc>
      </w:tr>
      <w:tr>
        <w:trPr>
          <w:trHeight w:val="165"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b/>
                <w:b/>
                <w:sz w:val="20"/>
                <w:szCs w:val="20"/>
              </w:rPr>
            </w:pPr>
            <w:r>
              <w:rPr>
                <w:b/>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собственные доходы районного бюджета</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sz w:val="20"/>
                <w:szCs w:val="20"/>
              </w:rPr>
            </w:pPr>
            <w:r>
              <w:rPr>
                <w:sz w:val="20"/>
                <w:szCs w:val="20"/>
              </w:rPr>
              <w:t>10388,6</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sz w:val="20"/>
                <w:szCs w:val="20"/>
              </w:rPr>
            </w:pPr>
            <w:r>
              <w:rPr>
                <w:sz w:val="20"/>
                <w:szCs w:val="20"/>
              </w:rPr>
              <w:t>10832,5</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sz w:val="20"/>
                <w:szCs w:val="20"/>
              </w:rPr>
            </w:pPr>
            <w:r>
              <w:rPr>
                <w:sz w:val="20"/>
                <w:szCs w:val="20"/>
              </w:rPr>
              <w:t>10994,5</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sz w:val="20"/>
                <w:szCs w:val="20"/>
              </w:rPr>
            </w:pPr>
            <w:r>
              <w:rPr>
                <w:sz w:val="20"/>
                <w:szCs w:val="20"/>
              </w:rPr>
              <w:t>11156,5</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sz w:val="20"/>
                <w:szCs w:val="20"/>
              </w:rPr>
            </w:pPr>
            <w:r>
              <w:rPr>
                <w:sz w:val="20"/>
                <w:szCs w:val="20"/>
              </w:rPr>
              <w:t>11156,5</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sz w:val="20"/>
                <w:szCs w:val="20"/>
              </w:rPr>
            </w:pPr>
            <w:r>
              <w:rPr>
                <w:sz w:val="20"/>
                <w:szCs w:val="20"/>
              </w:rPr>
              <w:t>11156,5</w:t>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65685,1</w:t>
            </w:r>
          </w:p>
        </w:tc>
      </w:tr>
      <w:tr>
        <w:trPr>
          <w:trHeight w:val="165"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b/>
                <w:b/>
                <w:sz w:val="20"/>
                <w:szCs w:val="20"/>
              </w:rPr>
            </w:pPr>
            <w:r>
              <w:rPr>
                <w:b/>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межбюджетные трансферты из областного бюджета</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r>
          </w:p>
        </w:tc>
      </w:tr>
      <w:tr>
        <w:trPr>
          <w:trHeight w:val="165"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b/>
                <w:b/>
                <w:sz w:val="20"/>
                <w:szCs w:val="20"/>
              </w:rPr>
            </w:pPr>
            <w:r>
              <w:rPr>
                <w:b/>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межбюджетные трансферты из федерального бюджета</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r>
          </w:p>
        </w:tc>
      </w:tr>
      <w:tr>
        <w:trPr>
          <w:trHeight w:val="165"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b/>
                <w:b/>
                <w:sz w:val="20"/>
                <w:szCs w:val="20"/>
              </w:rPr>
            </w:pPr>
            <w:r>
              <w:rPr>
                <w:b/>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безвозмездные поступления физических и юридических лиц</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r>
          </w:p>
        </w:tc>
      </w:tr>
      <w:tr>
        <w:trPr>
          <w:trHeight w:val="165"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b/>
                <w:b/>
                <w:sz w:val="20"/>
                <w:szCs w:val="20"/>
              </w:rPr>
            </w:pPr>
            <w:r>
              <w:rPr>
                <w:b/>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внебюджетные средства</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1271,5</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1475,0</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1500,0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1500,0</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1500,0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1500,0</w:t>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8746,3</w:t>
            </w:r>
          </w:p>
        </w:tc>
      </w:tr>
      <w:tr>
        <w:trPr>
          <w:trHeight w:val="165"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b/>
                <w:b/>
                <w:sz w:val="20"/>
                <w:szCs w:val="20"/>
              </w:rPr>
            </w:pPr>
            <w:r>
              <w:rPr>
                <w:b/>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межбюджетные трансферты из бюджетов поселений</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r>
          </w:p>
        </w:tc>
      </w:tr>
      <w:tr>
        <w:trPr>
          <w:trHeight w:val="165" w:hRule="atLeast"/>
        </w:trPr>
        <w:tc>
          <w:tcPr>
            <w:tcW w:w="180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b/>
                <w:b/>
                <w:sz w:val="20"/>
                <w:szCs w:val="20"/>
              </w:rPr>
            </w:pPr>
            <w:r>
              <w:rPr>
                <w:b/>
                <w:sz w:val="20"/>
                <w:szCs w:val="20"/>
              </w:rPr>
              <w:t>Соисполнитель 5</w:t>
            </w:r>
          </w:p>
          <w:p>
            <w:pPr>
              <w:pStyle w:val="Normal"/>
              <w:widowControl w:val="false"/>
              <w:jc w:val="both"/>
              <w:rPr>
                <w:b/>
                <w:b/>
                <w:sz w:val="20"/>
                <w:szCs w:val="20"/>
              </w:rPr>
            </w:pPr>
            <w:r>
              <w:rPr>
                <w:b/>
                <w:sz w:val="20"/>
                <w:szCs w:val="20"/>
              </w:rPr>
              <w:t>МБУК «Историко-мемориальный музей А.Я. Яшина»</w:t>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b/>
                <w:b/>
                <w:sz w:val="20"/>
                <w:szCs w:val="20"/>
              </w:rPr>
            </w:pPr>
            <w:r>
              <w:rPr>
                <w:b/>
                <w:sz w:val="20"/>
                <w:szCs w:val="20"/>
              </w:rPr>
              <w:t>всего, в том числе</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3187,3</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3851,6</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3561,1</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3615,0</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3615,0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3615,0</w:t>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21445,0</w:t>
            </w:r>
          </w:p>
        </w:tc>
      </w:tr>
      <w:tr>
        <w:trPr>
          <w:trHeight w:val="165"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b/>
                <w:b/>
                <w:sz w:val="20"/>
                <w:szCs w:val="20"/>
              </w:rPr>
            </w:pPr>
            <w:r>
              <w:rPr>
                <w:b/>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собственные доходы районного бюджета</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3086,2</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3741,6</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3451,1</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3505,0</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3505,0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3505,0</w:t>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20793,9</w:t>
            </w:r>
          </w:p>
        </w:tc>
      </w:tr>
      <w:tr>
        <w:trPr>
          <w:trHeight w:val="165"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b/>
                <w:b/>
                <w:sz w:val="20"/>
                <w:szCs w:val="20"/>
              </w:rPr>
            </w:pPr>
            <w:r>
              <w:rPr>
                <w:b/>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межбюджетные трансферты из областного бюджета</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r>
          </w:p>
        </w:tc>
      </w:tr>
      <w:tr>
        <w:trPr>
          <w:trHeight w:val="165"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b/>
                <w:b/>
                <w:sz w:val="20"/>
                <w:szCs w:val="20"/>
              </w:rPr>
            </w:pPr>
            <w:r>
              <w:rPr>
                <w:b/>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межбюджетные трансферты из федерального бюджета</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r>
          </w:p>
        </w:tc>
      </w:tr>
      <w:tr>
        <w:trPr>
          <w:trHeight w:val="165"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b/>
                <w:b/>
                <w:sz w:val="20"/>
                <w:szCs w:val="20"/>
              </w:rPr>
            </w:pPr>
            <w:r>
              <w:rPr>
                <w:b/>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безвозмездные поступления физических и юридических лиц</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r>
          </w:p>
        </w:tc>
      </w:tr>
      <w:tr>
        <w:trPr>
          <w:trHeight w:val="165"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b/>
                <w:b/>
                <w:sz w:val="20"/>
                <w:szCs w:val="20"/>
              </w:rPr>
            </w:pPr>
            <w:r>
              <w:rPr>
                <w:b/>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внебюджетные средства</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101,1</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110,0</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110,0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110,0</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110,0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110,0</w:t>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651,1</w:t>
            </w:r>
          </w:p>
        </w:tc>
      </w:tr>
      <w:tr>
        <w:trPr>
          <w:trHeight w:val="165"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b/>
                <w:b/>
                <w:sz w:val="20"/>
                <w:szCs w:val="20"/>
              </w:rPr>
            </w:pPr>
            <w:r>
              <w:rPr>
                <w:b/>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межбюджетные трансферты из бюджетов поселений</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r>
          </w:p>
        </w:tc>
      </w:tr>
      <w:tr>
        <w:trPr>
          <w:trHeight w:val="54" w:hRule="atLeast"/>
        </w:trPr>
        <w:tc>
          <w:tcPr>
            <w:tcW w:w="180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b/>
                <w:b/>
                <w:sz w:val="20"/>
                <w:szCs w:val="20"/>
              </w:rPr>
            </w:pPr>
            <w:r>
              <w:rPr>
                <w:b/>
                <w:sz w:val="20"/>
                <w:szCs w:val="20"/>
              </w:rPr>
              <w:t>Соисполнитель 6</w:t>
            </w:r>
          </w:p>
          <w:p>
            <w:pPr>
              <w:pStyle w:val="Normal"/>
              <w:rPr>
                <w:b/>
                <w:b/>
                <w:sz w:val="18"/>
                <w:szCs w:val="18"/>
              </w:rPr>
            </w:pPr>
            <w:r>
              <w:rPr>
                <w:b/>
                <w:sz w:val="20"/>
                <w:szCs w:val="20"/>
              </w:rPr>
              <w:t>МКУ «ЦОБУ»</w:t>
            </w:r>
            <w:r>
              <w:rPr>
                <w:b/>
                <w:sz w:val="18"/>
                <w:szCs w:val="18"/>
              </w:rPr>
              <w:t xml:space="preserve"> </w:t>
            </w:r>
          </w:p>
          <w:p>
            <w:pPr>
              <w:pStyle w:val="Normal"/>
              <w:widowControl w:val="false"/>
              <w:jc w:val="both"/>
              <w:rPr>
                <w:b/>
                <w:b/>
                <w:sz w:val="20"/>
                <w:szCs w:val="20"/>
              </w:rPr>
            </w:pPr>
            <w:r>
              <w:rPr>
                <w:b/>
                <w:sz w:val="18"/>
                <w:szCs w:val="18"/>
              </w:rPr>
              <w:t>Администрация Никольского муниципального района</w:t>
            </w:r>
          </w:p>
          <w:p>
            <w:pPr>
              <w:pStyle w:val="Normal"/>
              <w:widowControl w:val="false"/>
              <w:jc w:val="both"/>
              <w:rPr>
                <w:b/>
                <w:b/>
                <w:sz w:val="20"/>
                <w:szCs w:val="20"/>
              </w:rPr>
            </w:pPr>
            <w:r>
              <w:rPr>
                <w:b/>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b/>
                <w:b/>
                <w:sz w:val="20"/>
                <w:szCs w:val="20"/>
              </w:rPr>
            </w:pPr>
            <w:r>
              <w:rPr>
                <w:b/>
                <w:sz w:val="20"/>
                <w:szCs w:val="20"/>
              </w:rPr>
              <w:t>всего, в том числе</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2556,1</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2909,9</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2909,9</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2909,9</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2909,9</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2909,9</w:t>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17105,6</w:t>
            </w:r>
          </w:p>
        </w:tc>
      </w:tr>
      <w:tr>
        <w:trPr>
          <w:trHeight w:val="54"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sz w:val="20"/>
                <w:szCs w:val="20"/>
              </w:rPr>
            </w:pPr>
            <w:r>
              <w:rPr>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собственные доходы районного бюджета</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2556,1</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2909,9</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2909,9</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2909,9</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2909,9</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2909,9</w:t>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17105,6</w:t>
            </w:r>
          </w:p>
        </w:tc>
      </w:tr>
      <w:tr>
        <w:trPr>
          <w:trHeight w:val="54"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sz w:val="20"/>
                <w:szCs w:val="20"/>
              </w:rPr>
            </w:pPr>
            <w:r>
              <w:rPr>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межбюджетные трансферты из областного бюджета</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r>
          </w:p>
        </w:tc>
      </w:tr>
      <w:tr>
        <w:trPr>
          <w:trHeight w:val="54"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sz w:val="20"/>
                <w:szCs w:val="20"/>
              </w:rPr>
            </w:pPr>
            <w:r>
              <w:rPr>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межбюджетные трансферты из федерального бюджета</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r>
          </w:p>
        </w:tc>
      </w:tr>
      <w:tr>
        <w:trPr>
          <w:trHeight w:val="54"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sz w:val="20"/>
                <w:szCs w:val="20"/>
              </w:rPr>
            </w:pPr>
            <w:r>
              <w:rPr>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безвозмездные поступления физических и юридических лиц</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r>
          </w:p>
        </w:tc>
      </w:tr>
      <w:tr>
        <w:trPr>
          <w:trHeight w:val="54"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sz w:val="20"/>
                <w:szCs w:val="20"/>
              </w:rPr>
            </w:pPr>
            <w:r>
              <w:rPr>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внебюджетные средства</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r>
          </w:p>
        </w:tc>
      </w:tr>
      <w:tr>
        <w:trPr>
          <w:trHeight w:val="54"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sz w:val="20"/>
                <w:szCs w:val="20"/>
              </w:rPr>
            </w:pPr>
            <w:r>
              <w:rPr>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межбюджетные трансферты из бюджетов поселений</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r>
          </w:p>
        </w:tc>
      </w:tr>
      <w:tr>
        <w:trPr>
          <w:trHeight w:val="54" w:hRule="atLeast"/>
        </w:trPr>
        <w:tc>
          <w:tcPr>
            <w:tcW w:w="180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b/>
                <w:b/>
                <w:sz w:val="20"/>
                <w:szCs w:val="20"/>
              </w:rPr>
            </w:pPr>
            <w:r>
              <w:rPr>
                <w:b/>
                <w:sz w:val="20"/>
                <w:szCs w:val="20"/>
              </w:rPr>
              <w:t>Соисполнитель 7 Архивный отдел администрации Никольского муниципального района</w:t>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b/>
                <w:b/>
                <w:sz w:val="20"/>
                <w:szCs w:val="20"/>
              </w:rPr>
            </w:pPr>
            <w:r>
              <w:rPr>
                <w:b/>
                <w:sz w:val="20"/>
                <w:szCs w:val="20"/>
              </w:rPr>
              <w:t>всего, в том числе</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1704,4</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1704,4</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1704,4</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1704,4</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1704,4</w:t>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8522,0</w:t>
            </w:r>
          </w:p>
        </w:tc>
      </w:tr>
      <w:tr>
        <w:trPr>
          <w:trHeight w:val="54"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sz w:val="20"/>
                <w:szCs w:val="20"/>
              </w:rPr>
            </w:pPr>
            <w:r>
              <w:rPr>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собственные доходы районного бюджета</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1404,7</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1404,7</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1404,7</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1404,7</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1404,7</w:t>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7023,5</w:t>
            </w:r>
          </w:p>
        </w:tc>
      </w:tr>
      <w:tr>
        <w:trPr>
          <w:trHeight w:val="54"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sz w:val="20"/>
                <w:szCs w:val="20"/>
              </w:rPr>
            </w:pPr>
            <w:r>
              <w:rPr>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межбюджетные трансферты из областного бюджета</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299,7</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299,7</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299,7</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299,7</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299,7</w:t>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t>1498,5</w:t>
            </w:r>
          </w:p>
        </w:tc>
      </w:tr>
      <w:tr>
        <w:trPr>
          <w:trHeight w:val="54"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sz w:val="20"/>
                <w:szCs w:val="20"/>
              </w:rPr>
            </w:pPr>
            <w:r>
              <w:rPr>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межбюджетные трансферты из федерального бюджета</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r>
          </w:p>
        </w:tc>
      </w:tr>
      <w:tr>
        <w:trPr>
          <w:trHeight w:val="54"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sz w:val="20"/>
                <w:szCs w:val="20"/>
              </w:rPr>
            </w:pPr>
            <w:r>
              <w:rPr>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безвозмездные поступления физических и юридических лиц</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r>
          </w:p>
        </w:tc>
      </w:tr>
      <w:tr>
        <w:trPr>
          <w:trHeight w:val="54"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sz w:val="20"/>
                <w:szCs w:val="20"/>
              </w:rPr>
            </w:pPr>
            <w:r>
              <w:rPr>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внебюджетные средства</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r>
          </w:p>
        </w:tc>
      </w:tr>
      <w:tr>
        <w:trPr>
          <w:trHeight w:val="54" w:hRule="atLeast"/>
        </w:trPr>
        <w:tc>
          <w:tcPr>
            <w:tcW w:w="18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sz w:val="20"/>
                <w:szCs w:val="20"/>
              </w:rPr>
            </w:pPr>
            <w:r>
              <w:rPr>
                <w:sz w:val="20"/>
                <w:szCs w:val="20"/>
              </w:rP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межбюджетные трансферты из бюджетов поселений</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20"/>
                <w:szCs w:val="20"/>
              </w:rPr>
            </w:pPr>
            <w:r>
              <w:rPr>
                <w:b/>
                <w:sz w:val="20"/>
                <w:szCs w:val="20"/>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right"/>
        <w:rPr/>
      </w:pPr>
      <w:bookmarkStart w:id="1" w:name="Par747"/>
      <w:bookmarkEnd w:id="1"/>
      <w:r>
        <w:rPr/>
        <w:t>Приложение 3 к постановлению</w:t>
      </w:r>
    </w:p>
    <w:p>
      <w:pPr>
        <w:pStyle w:val="Normal"/>
        <w:jc w:val="right"/>
        <w:rPr>
          <w:rFonts w:eastAsia="Calibri"/>
          <w:lang w:eastAsia="en-US"/>
        </w:rPr>
      </w:pPr>
      <w:r>
        <w:rPr/>
        <w:t xml:space="preserve">Приложение 4 </w:t>
      </w:r>
    </w:p>
    <w:p>
      <w:pPr>
        <w:pStyle w:val="Normal"/>
        <w:jc w:val="right"/>
        <w:rPr/>
      </w:pPr>
      <w:r>
        <w:rPr/>
        <w:t>к муниципальной программе</w:t>
      </w:r>
    </w:p>
    <w:p>
      <w:pPr>
        <w:pStyle w:val="Normal"/>
        <w:jc w:val="center"/>
        <w:rPr>
          <w:b/>
          <w:b/>
        </w:rPr>
      </w:pPr>
      <w:r>
        <w:rPr>
          <w:b/>
        </w:rPr>
      </w:r>
    </w:p>
    <w:p>
      <w:pPr>
        <w:pStyle w:val="Normal"/>
        <w:jc w:val="center"/>
        <w:rPr>
          <w:b/>
          <w:b/>
        </w:rPr>
      </w:pPr>
      <w:r>
        <w:rPr>
          <w:b/>
        </w:rPr>
        <w:t xml:space="preserve">ПРОГНОЗНАЯ (СПРАВОЧНАЯ) ОЦЕНКА </w:t>
      </w:r>
    </w:p>
    <w:p>
      <w:pPr>
        <w:pStyle w:val="Normal"/>
        <w:jc w:val="center"/>
        <w:rPr>
          <w:b/>
          <w:b/>
        </w:rPr>
      </w:pPr>
      <w:r>
        <w:rPr>
          <w:b/>
        </w:rPr>
        <w:t>привлечения средств из других бюджетов бюджетной системы, бюджетов поселений района, безвозмездные поступления от физических и юридических лиц на реализацию целей муниципальной программы</w:t>
      </w:r>
    </w:p>
    <w:tbl>
      <w:tblPr>
        <w:tblW w:w="1559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tblPr>
      <w:tblGrid>
        <w:gridCol w:w="2801"/>
        <w:gridCol w:w="1558"/>
        <w:gridCol w:w="1844"/>
        <w:gridCol w:w="1852"/>
        <w:gridCol w:w="1992"/>
        <w:gridCol w:w="1992"/>
        <w:gridCol w:w="1708"/>
        <w:gridCol w:w="1850"/>
      </w:tblGrid>
      <w:tr>
        <w:trPr>
          <w:trHeight w:val="590" w:hRule="exact"/>
        </w:trPr>
        <w:tc>
          <w:tcPr>
            <w:tcW w:w="280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sz w:val="22"/>
                <w:szCs w:val="22"/>
              </w:rPr>
              <w:t>Источник финансового обеспечения</w:t>
            </w:r>
          </w:p>
        </w:tc>
        <w:tc>
          <w:tcPr>
            <w:tcW w:w="12796"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sz w:val="22"/>
                <w:szCs w:val="22"/>
              </w:rPr>
              <w:t>Оценка расходов (тыс.руб.)</w:t>
            </w:r>
          </w:p>
        </w:tc>
      </w:tr>
      <w:tr>
        <w:trPr>
          <w:trHeight w:val="387" w:hRule="exact"/>
        </w:trPr>
        <w:tc>
          <w:tcPr>
            <w:tcW w:w="280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pPr>
            <w:r>
              <w:rPr>
                <w:sz w:val="22"/>
                <w:szCs w:val="22"/>
              </w:rPr>
              <w:t>2020</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pPr>
            <w:r>
              <w:rPr>
                <w:sz w:val="22"/>
                <w:szCs w:val="22"/>
              </w:rPr>
              <w:t>2021</w:t>
            </w:r>
          </w:p>
        </w:tc>
        <w:tc>
          <w:tcPr>
            <w:tcW w:w="1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pPr>
            <w:r>
              <w:rPr>
                <w:sz w:val="22"/>
                <w:szCs w:val="22"/>
              </w:rPr>
              <w:t>2022</w:t>
            </w:r>
          </w:p>
        </w:tc>
        <w:tc>
          <w:tcPr>
            <w:tcW w:w="1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pPr>
            <w:r>
              <w:rPr>
                <w:sz w:val="22"/>
                <w:szCs w:val="22"/>
              </w:rPr>
              <w:t>2023</w:t>
            </w:r>
          </w:p>
        </w:tc>
        <w:tc>
          <w:tcPr>
            <w:tcW w:w="1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pPr>
            <w:r>
              <w:rPr>
                <w:sz w:val="22"/>
                <w:szCs w:val="22"/>
              </w:rPr>
              <w:t>2024</w:t>
            </w:r>
          </w:p>
        </w:tc>
        <w:tc>
          <w:tcPr>
            <w:tcW w:w="1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pPr>
            <w:r>
              <w:rPr>
                <w:sz w:val="22"/>
                <w:szCs w:val="22"/>
              </w:rPr>
              <w:t>2025</w:t>
            </w:r>
          </w:p>
        </w:tc>
        <w:tc>
          <w:tcPr>
            <w:tcW w:w="1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pPr>
            <w:r>
              <w:rPr>
                <w:sz w:val="22"/>
                <w:szCs w:val="22"/>
              </w:rPr>
              <w:t>всего</w:t>
            </w:r>
          </w:p>
        </w:tc>
      </w:tr>
      <w:tr>
        <w:trPr>
          <w:trHeight w:val="357" w:hRule="exact"/>
        </w:trPr>
        <w:tc>
          <w:tcPr>
            <w:tcW w:w="2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b/>
                <w:b/>
              </w:rPr>
            </w:pPr>
            <w:r>
              <w:rPr>
                <w:b/>
                <w:sz w:val="22"/>
                <w:szCs w:val="22"/>
              </w:rPr>
              <w:t>всего</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rPr>
            </w:pPr>
            <w:r>
              <w:rPr>
                <w:b/>
                <w:sz w:val="22"/>
                <w:szCs w:val="22"/>
              </w:rPr>
              <w:t>11215,9</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108"/>
              <w:jc w:val="center"/>
              <w:rPr>
                <w:b/>
                <w:b/>
              </w:rPr>
            </w:pPr>
            <w:r>
              <w:rPr>
                <w:b/>
              </w:rPr>
              <w:t>6615,0</w:t>
            </w:r>
          </w:p>
        </w:tc>
        <w:tc>
          <w:tcPr>
            <w:tcW w:w="1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rPr>
            </w:pPr>
            <w:r>
              <w:rPr>
                <w:b/>
              </w:rPr>
              <w:t>7122,2</w:t>
            </w:r>
          </w:p>
        </w:tc>
        <w:tc>
          <w:tcPr>
            <w:tcW w:w="1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rPr>
            </w:pPr>
            <w:r>
              <w:rPr>
                <w:b/>
              </w:rPr>
              <w:t>7122,2</w:t>
            </w:r>
          </w:p>
        </w:tc>
        <w:tc>
          <w:tcPr>
            <w:tcW w:w="1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rPr>
            </w:pPr>
            <w:r>
              <w:rPr>
                <w:b/>
              </w:rPr>
              <w:t>5309,7</w:t>
            </w:r>
          </w:p>
        </w:tc>
        <w:tc>
          <w:tcPr>
            <w:tcW w:w="1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rPr>
            </w:pPr>
            <w:r>
              <w:rPr>
                <w:b/>
              </w:rPr>
              <w:t>5309,7</w:t>
            </w:r>
          </w:p>
        </w:tc>
        <w:tc>
          <w:tcPr>
            <w:tcW w:w="1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hanging="108"/>
              <w:jc w:val="center"/>
              <w:rPr>
                <w:b/>
                <w:b/>
              </w:rPr>
            </w:pPr>
            <w:r>
              <w:rPr>
                <w:b/>
              </w:rPr>
              <w:t>42694,7</w:t>
            </w:r>
          </w:p>
        </w:tc>
      </w:tr>
      <w:tr>
        <w:trPr>
          <w:trHeight w:val="590" w:hRule="exact"/>
        </w:trPr>
        <w:tc>
          <w:tcPr>
            <w:tcW w:w="2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0"/>
                <w:szCs w:val="20"/>
              </w:rPr>
            </w:pPr>
            <w:r>
              <w:rPr>
                <w:sz w:val="20"/>
                <w:szCs w:val="20"/>
              </w:rPr>
              <w:t>Средства областного бюджета &lt;*&gt;</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numPr>
                <w:ilvl w:val="0"/>
                <w:numId w:val="0"/>
              </w:numPr>
              <w:jc w:val="center"/>
              <w:outlineLvl w:val="0"/>
              <w:rPr/>
            </w:pPr>
            <w:r>
              <w:rPr>
                <w:sz w:val="22"/>
                <w:szCs w:val="22"/>
              </w:rPr>
              <w:t>3243,5</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numPr>
                <w:ilvl w:val="0"/>
                <w:numId w:val="0"/>
              </w:numPr>
              <w:jc w:val="center"/>
              <w:outlineLvl w:val="0"/>
              <w:rPr/>
            </w:pPr>
            <w:r>
              <w:rPr/>
              <w:t>2062,3</w:t>
            </w:r>
          </w:p>
        </w:tc>
        <w:tc>
          <w:tcPr>
            <w:tcW w:w="1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numPr>
                <w:ilvl w:val="0"/>
                <w:numId w:val="0"/>
              </w:numPr>
              <w:jc w:val="center"/>
              <w:outlineLvl w:val="0"/>
              <w:rPr/>
            </w:pPr>
            <w:r>
              <w:rPr/>
              <w:t>2012,2</w:t>
            </w:r>
          </w:p>
        </w:tc>
        <w:tc>
          <w:tcPr>
            <w:tcW w:w="1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numPr>
                <w:ilvl w:val="0"/>
                <w:numId w:val="0"/>
              </w:numPr>
              <w:jc w:val="center"/>
              <w:outlineLvl w:val="0"/>
              <w:rPr/>
            </w:pPr>
            <w:r>
              <w:rPr/>
              <w:t>2012,2</w:t>
            </w:r>
          </w:p>
        </w:tc>
        <w:tc>
          <w:tcPr>
            <w:tcW w:w="1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numPr>
                <w:ilvl w:val="0"/>
                <w:numId w:val="0"/>
              </w:numPr>
              <w:jc w:val="center"/>
              <w:outlineLvl w:val="0"/>
              <w:rPr/>
            </w:pPr>
            <w:r>
              <w:rPr/>
              <w:t>299,7</w:t>
            </w:r>
          </w:p>
        </w:tc>
        <w:tc>
          <w:tcPr>
            <w:tcW w:w="1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numPr>
                <w:ilvl w:val="0"/>
                <w:numId w:val="0"/>
              </w:numPr>
              <w:jc w:val="center"/>
              <w:outlineLvl w:val="0"/>
              <w:rPr/>
            </w:pPr>
            <w:r>
              <w:rPr/>
              <w:t>299,7</w:t>
            </w:r>
          </w:p>
        </w:tc>
        <w:tc>
          <w:tcPr>
            <w:tcW w:w="1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9929,6</w:t>
            </w:r>
          </w:p>
        </w:tc>
      </w:tr>
      <w:tr>
        <w:trPr>
          <w:trHeight w:val="590" w:hRule="exact"/>
        </w:trPr>
        <w:tc>
          <w:tcPr>
            <w:tcW w:w="2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0"/>
                <w:szCs w:val="20"/>
              </w:rPr>
            </w:pPr>
            <w:r>
              <w:rPr>
                <w:sz w:val="20"/>
                <w:szCs w:val="20"/>
              </w:rPr>
              <w:t>Средства федерального бюджета &lt;*&gt;</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4697,6</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167,7</w:t>
            </w:r>
          </w:p>
        </w:tc>
        <w:tc>
          <w:tcPr>
            <w:tcW w:w="1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0,0</w:t>
            </w:r>
          </w:p>
        </w:tc>
        <w:tc>
          <w:tcPr>
            <w:tcW w:w="1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0,0</w:t>
            </w:r>
          </w:p>
        </w:tc>
        <w:tc>
          <w:tcPr>
            <w:tcW w:w="1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0,0</w:t>
            </w:r>
          </w:p>
        </w:tc>
        <w:tc>
          <w:tcPr>
            <w:tcW w:w="1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0,0</w:t>
            </w:r>
          </w:p>
        </w:tc>
        <w:tc>
          <w:tcPr>
            <w:tcW w:w="1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4865,3</w:t>
            </w:r>
          </w:p>
        </w:tc>
      </w:tr>
      <w:tr>
        <w:trPr>
          <w:trHeight w:val="745" w:hRule="exact"/>
        </w:trPr>
        <w:tc>
          <w:tcPr>
            <w:tcW w:w="2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0"/>
                <w:szCs w:val="20"/>
              </w:rPr>
            </w:pPr>
            <w:r>
              <w:rPr>
                <w:sz w:val="20"/>
                <w:szCs w:val="20"/>
              </w:rPr>
              <w:t>безвозмездные поступления от физических и юридических лиц</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sz w:val="22"/>
                <w:szCs w:val="22"/>
              </w:rPr>
              <w:t>103,8</w:t>
            </w:r>
          </w:p>
          <w:p>
            <w:pPr>
              <w:pStyle w:val="Normal"/>
              <w:jc w:val="center"/>
              <w:rPr/>
            </w:pPr>
            <w:r>
              <w:rPr/>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sz w:val="22"/>
                <w:szCs w:val="22"/>
              </w:rPr>
              <w:t>0,0</w:t>
            </w:r>
          </w:p>
        </w:tc>
        <w:tc>
          <w:tcPr>
            <w:tcW w:w="1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sz w:val="22"/>
                <w:szCs w:val="22"/>
              </w:rPr>
              <w:t>700,0</w:t>
            </w:r>
          </w:p>
        </w:tc>
        <w:tc>
          <w:tcPr>
            <w:tcW w:w="1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sz w:val="22"/>
                <w:szCs w:val="22"/>
              </w:rPr>
              <w:t>700,0</w:t>
            </w:r>
          </w:p>
        </w:tc>
        <w:tc>
          <w:tcPr>
            <w:tcW w:w="1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sz w:val="22"/>
                <w:szCs w:val="22"/>
              </w:rPr>
              <w:t>700,0</w:t>
            </w:r>
          </w:p>
        </w:tc>
        <w:tc>
          <w:tcPr>
            <w:tcW w:w="1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sz w:val="22"/>
                <w:szCs w:val="22"/>
              </w:rPr>
              <w:t>700,0</w:t>
            </w:r>
          </w:p>
        </w:tc>
        <w:tc>
          <w:tcPr>
            <w:tcW w:w="1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sz w:val="22"/>
                <w:szCs w:val="22"/>
              </w:rPr>
              <w:t>2903,8</w:t>
            </w:r>
          </w:p>
        </w:tc>
      </w:tr>
      <w:tr>
        <w:trPr>
          <w:trHeight w:val="357" w:hRule="exact"/>
        </w:trPr>
        <w:tc>
          <w:tcPr>
            <w:tcW w:w="2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both"/>
              <w:rPr>
                <w:sz w:val="20"/>
                <w:szCs w:val="20"/>
              </w:rPr>
            </w:pPr>
            <w:r>
              <w:rPr>
                <w:sz w:val="20"/>
                <w:szCs w:val="20"/>
              </w:rPr>
              <w:t>внебюджетные средства</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sz w:val="22"/>
                <w:szCs w:val="22"/>
              </w:rPr>
              <w:t>3071,0</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sz w:val="22"/>
                <w:szCs w:val="22"/>
              </w:rPr>
              <w:t>4285,0</w:t>
            </w:r>
          </w:p>
        </w:tc>
        <w:tc>
          <w:tcPr>
            <w:tcW w:w="1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sz w:val="22"/>
                <w:szCs w:val="22"/>
              </w:rPr>
              <w:t>4310,0</w:t>
            </w:r>
          </w:p>
        </w:tc>
        <w:tc>
          <w:tcPr>
            <w:tcW w:w="1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sz w:val="22"/>
                <w:szCs w:val="22"/>
              </w:rPr>
              <w:t>4310,0</w:t>
            </w:r>
          </w:p>
        </w:tc>
        <w:tc>
          <w:tcPr>
            <w:tcW w:w="1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sz w:val="22"/>
                <w:szCs w:val="22"/>
              </w:rPr>
              <w:t>4310,0</w:t>
            </w:r>
          </w:p>
        </w:tc>
        <w:tc>
          <w:tcPr>
            <w:tcW w:w="1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sz w:val="22"/>
                <w:szCs w:val="22"/>
              </w:rPr>
              <w:t>4310,0</w:t>
            </w:r>
          </w:p>
        </w:tc>
        <w:tc>
          <w:tcPr>
            <w:tcW w:w="1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sz w:val="22"/>
                <w:szCs w:val="22"/>
              </w:rPr>
              <w:t>24596,0</w:t>
            </w:r>
          </w:p>
        </w:tc>
      </w:tr>
      <w:tr>
        <w:trPr>
          <w:trHeight w:val="567" w:hRule="exact"/>
        </w:trPr>
        <w:tc>
          <w:tcPr>
            <w:tcW w:w="2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0"/>
                <w:szCs w:val="20"/>
              </w:rPr>
            </w:pPr>
            <w:r>
              <w:rPr>
                <w:sz w:val="20"/>
                <w:szCs w:val="20"/>
              </w:rPr>
              <w:t>межбюджетные трансферты из бюджетов поселений &lt;**&gt;</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sz w:val="22"/>
                <w:szCs w:val="22"/>
              </w:rPr>
              <w:t>100,0</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sz w:val="22"/>
                <w:szCs w:val="22"/>
              </w:rPr>
              <w:t>100,0</w:t>
            </w:r>
          </w:p>
        </w:tc>
        <w:tc>
          <w:tcPr>
            <w:tcW w:w="1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sz w:val="22"/>
                <w:szCs w:val="22"/>
              </w:rPr>
              <w:t>100,0</w:t>
            </w:r>
          </w:p>
        </w:tc>
        <w:tc>
          <w:tcPr>
            <w:tcW w:w="1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sz w:val="22"/>
                <w:szCs w:val="22"/>
              </w:rPr>
              <w:t>100,0</w:t>
            </w:r>
          </w:p>
        </w:tc>
        <w:tc>
          <w:tcPr>
            <w:tcW w:w="1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0,0</w:t>
            </w:r>
          </w:p>
        </w:tc>
        <w:tc>
          <w:tcPr>
            <w:tcW w:w="1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0,0</w:t>
            </w:r>
          </w:p>
        </w:tc>
        <w:tc>
          <w:tcPr>
            <w:tcW w:w="1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sz w:val="22"/>
                <w:szCs w:val="22"/>
              </w:rPr>
              <w:t>400,0</w:t>
            </w:r>
          </w:p>
        </w:tc>
      </w:tr>
    </w:tbl>
    <w:p>
      <w:pPr>
        <w:pStyle w:val="Normal"/>
        <w:rPr>
          <w:rFonts w:eastAsia="Calibri"/>
          <w:b/>
          <w:b/>
          <w:sz w:val="22"/>
          <w:szCs w:val="22"/>
          <w:lang w:eastAsia="en-US"/>
        </w:rPr>
      </w:pPr>
      <w:r>
        <w:rPr>
          <w:rFonts w:eastAsia="Calibri"/>
          <w:b/>
          <w:sz w:val="22"/>
          <w:szCs w:val="22"/>
          <w:lang w:eastAsia="en-US"/>
        </w:rPr>
      </w:r>
    </w:p>
    <w:p>
      <w:pPr>
        <w:pStyle w:val="Normal"/>
        <w:rPr>
          <w:i/>
          <w:i/>
        </w:rPr>
      </w:pPr>
      <w:r>
        <w:rPr/>
        <w:t xml:space="preserve">&lt;*&gt; </w:t>
      </w:r>
      <w:r>
        <w:rPr>
          <w:i/>
        </w:rPr>
        <w:t>Объёмы привлечения средств областного, федерального бюджета объёмы финансового обеспечения реализации муниципальной программы (подпрограммы) за счёт указанных средств, отражённые в приложении 3 к программе</w:t>
      </w:r>
    </w:p>
    <w:p>
      <w:pPr>
        <w:sectPr>
          <w:type w:val="nextPage"/>
          <w:pgSz w:orient="landscape" w:w="16838" w:h="11906"/>
          <w:pgMar w:left="454" w:right="567" w:header="0" w:top="567" w:footer="0" w:bottom="567" w:gutter="0"/>
          <w:pgNumType w:fmt="decimal"/>
          <w:formProt w:val="false"/>
          <w:textDirection w:val="lrTb"/>
          <w:docGrid w:type="default" w:linePitch="240" w:charSpace="4294961151"/>
        </w:sectPr>
        <w:pStyle w:val="Normal"/>
        <w:rPr>
          <w:b/>
          <w:b/>
          <w:i/>
          <w:i/>
        </w:rPr>
      </w:pPr>
      <w:r>
        <w:rPr/>
        <w:t xml:space="preserve">&lt;**&gt; </w:t>
      </w:r>
      <w:r>
        <w:rPr>
          <w:i/>
        </w:rPr>
        <w:t>Сведения приводятся для муниципальных программ в случае участия поселений</w:t>
      </w:r>
    </w:p>
    <w:p>
      <w:pPr>
        <w:pStyle w:val="Normal"/>
        <w:jc w:val="right"/>
        <w:rPr/>
      </w:pPr>
      <w:r>
        <w:rPr/>
      </w:r>
    </w:p>
    <w:p>
      <w:pPr>
        <w:pStyle w:val="Normal"/>
        <w:jc w:val="right"/>
        <w:rPr/>
      </w:pPr>
      <w:r>
        <w:rPr/>
        <w:t>Приложение 4 к постановлению</w:t>
      </w:r>
    </w:p>
    <w:p>
      <w:pPr>
        <w:pStyle w:val="Normal"/>
        <w:widowControl w:val="false"/>
        <w:jc w:val="right"/>
        <w:rPr/>
      </w:pPr>
      <w:r>
        <w:rPr/>
        <w:t xml:space="preserve">Приложение 3  </w:t>
      </w:r>
    </w:p>
    <w:p>
      <w:pPr>
        <w:pStyle w:val="Normal"/>
        <w:widowControl w:val="false"/>
        <w:jc w:val="right"/>
        <w:rPr/>
      </w:pPr>
      <w:r>
        <w:rPr/>
        <w:t>к подпрограмме 1 муниципальной программы</w:t>
      </w:r>
    </w:p>
    <w:p>
      <w:pPr>
        <w:pStyle w:val="Normal"/>
        <w:widowControl w:val="false"/>
        <w:jc w:val="center"/>
        <w:rPr>
          <w:b/>
          <w:b/>
        </w:rPr>
      </w:pPr>
      <w:r>
        <w:rPr>
          <w:b/>
        </w:rPr>
      </w:r>
    </w:p>
    <w:p>
      <w:pPr>
        <w:pStyle w:val="Normal"/>
        <w:widowControl w:val="false"/>
        <w:jc w:val="center"/>
        <w:rPr>
          <w:b/>
          <w:b/>
        </w:rPr>
      </w:pPr>
      <w:r>
        <w:rPr>
          <w:b/>
        </w:rPr>
        <w:t>ФИНАНСОВОЕ ОБЕСПЕЧЕНИЕ</w:t>
      </w:r>
    </w:p>
    <w:p>
      <w:pPr>
        <w:pStyle w:val="Normal"/>
        <w:widowControl w:val="false"/>
        <w:jc w:val="center"/>
        <w:rPr>
          <w:b/>
          <w:b/>
        </w:rPr>
      </w:pPr>
      <w:r>
        <w:rPr>
          <w:b/>
        </w:rPr>
        <w:t xml:space="preserve">подпрограммы 1 муниципальной программы </w:t>
      </w:r>
    </w:p>
    <w:p>
      <w:pPr>
        <w:pStyle w:val="Normal"/>
        <w:widowControl w:val="false"/>
        <w:jc w:val="center"/>
        <w:rPr>
          <w:b/>
          <w:b/>
        </w:rPr>
      </w:pPr>
      <w:r>
        <w:rPr>
          <w:b/>
        </w:rPr>
      </w:r>
    </w:p>
    <w:tbl>
      <w:tblPr>
        <w:tblW w:w="15876" w:type="dxa"/>
        <w:jc w:val="left"/>
        <w:tblInd w:w="-60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tblPr>
      <w:tblGrid>
        <w:gridCol w:w="1984"/>
        <w:gridCol w:w="1843"/>
        <w:gridCol w:w="850"/>
        <w:gridCol w:w="1843"/>
        <w:gridCol w:w="2268"/>
        <w:gridCol w:w="850"/>
        <w:gridCol w:w="994"/>
        <w:gridCol w:w="992"/>
        <w:gridCol w:w="992"/>
        <w:gridCol w:w="992"/>
        <w:gridCol w:w="994"/>
        <w:gridCol w:w="1273"/>
      </w:tblGrid>
      <w:tr>
        <w:trPr>
          <w:trHeight w:val="327" w:hRule="atLeast"/>
        </w:trPr>
        <w:tc>
          <w:tcPr>
            <w:tcW w:w="198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18"/>
                <w:szCs w:val="18"/>
              </w:rPr>
            </w:pPr>
            <w:bookmarkStart w:id="2" w:name="Par748"/>
            <w:bookmarkEnd w:id="2"/>
            <w:r>
              <w:rPr>
                <w:sz w:val="18"/>
                <w:szCs w:val="18"/>
              </w:rPr>
              <w:t>статус</w:t>
            </w:r>
          </w:p>
        </w:tc>
        <w:tc>
          <w:tcPr>
            <w:tcW w:w="184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18"/>
                <w:szCs w:val="18"/>
              </w:rPr>
            </w:pPr>
            <w:r>
              <w:rPr>
                <w:sz w:val="18"/>
                <w:szCs w:val="18"/>
              </w:rPr>
              <w:t xml:space="preserve">наименование         </w:t>
              <w:br/>
              <w:t>ведомственной целевой</w:t>
              <w:br/>
              <w:t xml:space="preserve">программы, основного </w:t>
              <w:br/>
              <w:t>мероприятия</w:t>
            </w:r>
          </w:p>
        </w:tc>
        <w:tc>
          <w:tcPr>
            <w:tcW w:w="85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18"/>
                <w:szCs w:val="18"/>
              </w:rPr>
            </w:pPr>
            <w:r>
              <w:rPr>
                <w:sz w:val="18"/>
                <w:szCs w:val="18"/>
              </w:rPr>
              <w:t xml:space="preserve">ответственный исполнитель,   </w:t>
              <w:br/>
              <w:t>участник</w:t>
            </w:r>
          </w:p>
        </w:tc>
        <w:tc>
          <w:tcPr>
            <w:tcW w:w="184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18"/>
                <w:szCs w:val="18"/>
              </w:rPr>
            </w:pPr>
            <w:r>
              <w:rPr>
                <w:sz w:val="18"/>
                <w:szCs w:val="18"/>
              </w:rPr>
              <w:t>Целевой показатель (приводится порядковый номер целевого показателя в соответствии с приложением 1 к подпрограмме)</w:t>
            </w:r>
          </w:p>
        </w:tc>
        <w:tc>
          <w:tcPr>
            <w:tcW w:w="226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18"/>
                <w:szCs w:val="18"/>
              </w:rPr>
            </w:pPr>
            <w:r>
              <w:rPr>
                <w:sz w:val="18"/>
                <w:szCs w:val="18"/>
              </w:rPr>
              <w:t>Источник финансового обеспечения</w:t>
            </w:r>
          </w:p>
        </w:tc>
        <w:tc>
          <w:tcPr>
            <w:tcW w:w="7087"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18"/>
                <w:szCs w:val="18"/>
              </w:rPr>
            </w:pPr>
            <w:r>
              <w:rPr>
                <w:sz w:val="18"/>
                <w:szCs w:val="18"/>
              </w:rPr>
              <w:t>расходы (тыс. руб.)</w:t>
            </w:r>
          </w:p>
        </w:tc>
      </w:tr>
      <w:tr>
        <w:trPr/>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right"/>
              <w:rPr>
                <w:sz w:val="18"/>
                <w:szCs w:val="18"/>
              </w:rPr>
            </w:pPr>
            <w:r>
              <w:rPr>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right"/>
              <w:rPr>
                <w:sz w:val="18"/>
                <w:szCs w:val="18"/>
              </w:rPr>
            </w:pPr>
            <w:r>
              <w:rPr>
                <w:sz w:val="18"/>
                <w:szCs w:val="18"/>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right"/>
              <w:rPr>
                <w:sz w:val="18"/>
                <w:szCs w:val="18"/>
              </w:rPr>
            </w:pPr>
            <w:r>
              <w:rPr>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right"/>
              <w:rPr>
                <w:sz w:val="18"/>
                <w:szCs w:val="18"/>
              </w:rPr>
            </w:pPr>
            <w:r>
              <w:rPr>
                <w:sz w:val="18"/>
                <w:szCs w:val="18"/>
              </w:rPr>
            </w:r>
          </w:p>
        </w:tc>
        <w:tc>
          <w:tcPr>
            <w:tcW w:w="226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right"/>
              <w:rPr>
                <w:sz w:val="18"/>
                <w:szCs w:val="18"/>
              </w:rPr>
            </w:pPr>
            <w:r>
              <w:rPr>
                <w:sz w:val="18"/>
                <w:szCs w:val="18"/>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2020</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2021</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2022</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2023</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2024</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2025</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18"/>
                <w:szCs w:val="18"/>
              </w:rPr>
            </w:pPr>
            <w:r>
              <w:rPr>
                <w:sz w:val="18"/>
                <w:szCs w:val="18"/>
              </w:rPr>
            </w:r>
          </w:p>
          <w:p>
            <w:pPr>
              <w:pStyle w:val="Normal"/>
              <w:widowControl w:val="false"/>
              <w:jc w:val="center"/>
              <w:rPr>
                <w:sz w:val="18"/>
                <w:szCs w:val="18"/>
              </w:rPr>
            </w:pPr>
            <w:r>
              <w:rPr>
                <w:sz w:val="18"/>
                <w:szCs w:val="18"/>
              </w:rPr>
              <w:t>Всего</w:t>
            </w:r>
          </w:p>
          <w:p>
            <w:pPr>
              <w:pStyle w:val="Normal"/>
              <w:jc w:val="center"/>
              <w:rPr>
                <w:sz w:val="18"/>
                <w:szCs w:val="18"/>
              </w:rPr>
            </w:pPr>
            <w:r>
              <w:rPr>
                <w:sz w:val="18"/>
                <w:szCs w:val="18"/>
              </w:rPr>
            </w:r>
          </w:p>
          <w:p>
            <w:pPr>
              <w:pStyle w:val="Normal"/>
              <w:widowControl w:val="false"/>
              <w:jc w:val="center"/>
              <w:rPr>
                <w:sz w:val="18"/>
                <w:szCs w:val="18"/>
              </w:rPr>
            </w:pPr>
            <w:r>
              <w:rPr>
                <w:sz w:val="18"/>
                <w:szCs w:val="18"/>
              </w:rPr>
            </w:r>
          </w:p>
        </w:tc>
      </w:tr>
      <w:tr>
        <w:trPr/>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18"/>
                <w:szCs w:val="18"/>
              </w:rPr>
            </w:pPr>
            <w:r>
              <w:rPr>
                <w:sz w:val="18"/>
                <w:szCs w:val="18"/>
              </w:rPr>
              <w:t>1</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18"/>
                <w:szCs w:val="18"/>
              </w:rPr>
            </w:pPr>
            <w:r>
              <w:rPr>
                <w:sz w:val="18"/>
                <w:szCs w:val="18"/>
              </w:rPr>
              <w:t>2</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18"/>
                <w:szCs w:val="18"/>
              </w:rPr>
            </w:pPr>
            <w:r>
              <w:rPr>
                <w:sz w:val="18"/>
                <w:szCs w:val="18"/>
              </w:rPr>
              <w:t>3</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18"/>
                <w:szCs w:val="18"/>
              </w:rPr>
            </w:pPr>
            <w:r>
              <w:rPr>
                <w:sz w:val="18"/>
                <w:szCs w:val="18"/>
              </w:rPr>
              <w:t>4</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18"/>
                <w:szCs w:val="18"/>
              </w:rPr>
            </w:pPr>
            <w:r>
              <w:rPr>
                <w:sz w:val="18"/>
                <w:szCs w:val="18"/>
              </w:rPr>
              <w:t>5</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18"/>
                <w:szCs w:val="18"/>
              </w:rPr>
            </w:pPr>
            <w:r>
              <w:rPr>
                <w:sz w:val="18"/>
                <w:szCs w:val="18"/>
              </w:rPr>
              <w:t>6</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18"/>
                <w:szCs w:val="18"/>
              </w:rPr>
            </w:pPr>
            <w:r>
              <w:rPr>
                <w:sz w:val="18"/>
                <w:szCs w:val="18"/>
              </w:rPr>
              <w:t>7</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18"/>
                <w:szCs w:val="18"/>
              </w:rPr>
            </w:pPr>
            <w:r>
              <w:rPr>
                <w:sz w:val="18"/>
                <w:szCs w:val="18"/>
              </w:rPr>
              <w:t>8</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18"/>
                <w:szCs w:val="18"/>
              </w:rPr>
            </w:pPr>
            <w:r>
              <w:rPr>
                <w:sz w:val="18"/>
                <w:szCs w:val="18"/>
              </w:rPr>
              <w:t>9</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18"/>
                <w:szCs w:val="18"/>
              </w:rPr>
            </w:pPr>
            <w:r>
              <w:rPr>
                <w:sz w:val="18"/>
                <w:szCs w:val="18"/>
              </w:rPr>
              <w:t>10</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18"/>
                <w:szCs w:val="18"/>
              </w:rPr>
            </w:pPr>
            <w:r>
              <w:rPr>
                <w:sz w:val="18"/>
                <w:szCs w:val="18"/>
              </w:rPr>
              <w:t>11</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18"/>
                <w:szCs w:val="18"/>
              </w:rPr>
            </w:pPr>
            <w:r>
              <w:rPr>
                <w:sz w:val="18"/>
                <w:szCs w:val="18"/>
              </w:rPr>
              <w:t>12</w:t>
            </w:r>
          </w:p>
        </w:tc>
      </w:tr>
      <w:tr>
        <w:trPr>
          <w:trHeight w:val="227" w:hRule="exact"/>
        </w:trPr>
        <w:tc>
          <w:tcPr>
            <w:tcW w:w="198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Cell"/>
              <w:spacing w:lineRule="auto" w:line="276"/>
              <w:rPr>
                <w:rFonts w:ascii="Times New Roman" w:hAnsi="Times New Roman" w:cs="Times New Roman"/>
                <w:b/>
                <w:b/>
                <w:i/>
                <w:i/>
                <w:sz w:val="18"/>
                <w:szCs w:val="18"/>
                <w:lang w:eastAsia="en-US"/>
              </w:rPr>
            </w:pPr>
            <w:r>
              <w:rPr>
                <w:rFonts w:cs="Times New Roman" w:ascii="Times New Roman" w:hAnsi="Times New Roman"/>
                <w:b/>
                <w:i/>
                <w:sz w:val="18"/>
                <w:szCs w:val="18"/>
                <w:lang w:eastAsia="en-US"/>
              </w:rPr>
              <w:t>подпрограмма 1 «Сохранение и популяризация нематериального культурного наследия, информационно-методическое обеспечение деятельности муниципальных учреждений культуры, населения района и пользователей сети «Интернет»</w:t>
            </w:r>
          </w:p>
        </w:tc>
        <w:tc>
          <w:tcPr>
            <w:tcW w:w="184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ConsPlusCell"/>
              <w:spacing w:lineRule="auto" w:line="276"/>
              <w:rPr>
                <w:rFonts w:ascii="Times New Roman" w:hAnsi="Times New Roman" w:cs="Times New Roman"/>
                <w:b/>
                <w:b/>
                <w:i/>
                <w:i/>
                <w:sz w:val="18"/>
                <w:szCs w:val="18"/>
                <w:lang w:eastAsia="en-US"/>
              </w:rPr>
            </w:pPr>
            <w:r>
              <w:rPr>
                <w:rFonts w:cs="Times New Roman" w:ascii="Times New Roman" w:hAnsi="Times New Roman"/>
                <w:b/>
                <w:i/>
                <w:sz w:val="18"/>
                <w:szCs w:val="18"/>
                <w:lang w:eastAsia="en-US"/>
              </w:rPr>
              <w:t>«Развитие сферы культуры Никольского муниципального района на 2020-2025 годы»</w:t>
            </w:r>
          </w:p>
          <w:p>
            <w:pPr>
              <w:pStyle w:val="Normal"/>
              <w:widowControl w:val="false"/>
              <w:jc w:val="center"/>
              <w:rPr>
                <w:b/>
                <w:b/>
                <w:i/>
                <w:i/>
                <w:sz w:val="18"/>
                <w:szCs w:val="18"/>
              </w:rPr>
            </w:pPr>
            <w:r>
              <w:rPr>
                <w:b/>
                <w:i/>
                <w:sz w:val="18"/>
                <w:szCs w:val="18"/>
              </w:rPr>
            </w:r>
          </w:p>
          <w:p>
            <w:pPr>
              <w:pStyle w:val="Normal"/>
              <w:widowControl w:val="false"/>
              <w:jc w:val="center"/>
              <w:rPr>
                <w:b/>
                <w:b/>
                <w:i/>
                <w:i/>
                <w:sz w:val="18"/>
                <w:szCs w:val="18"/>
              </w:rPr>
            </w:pPr>
            <w:r>
              <w:rPr>
                <w:b/>
                <w:i/>
                <w:sz w:val="18"/>
                <w:szCs w:val="18"/>
              </w:rPr>
            </w:r>
          </w:p>
          <w:p>
            <w:pPr>
              <w:pStyle w:val="Normal"/>
              <w:widowControl w:val="false"/>
              <w:jc w:val="center"/>
              <w:rPr>
                <w:b/>
                <w:b/>
                <w:i/>
                <w:i/>
                <w:sz w:val="18"/>
                <w:szCs w:val="18"/>
              </w:rPr>
            </w:pPr>
            <w:r>
              <w:rPr>
                <w:b/>
                <w:i/>
                <w:sz w:val="18"/>
                <w:szCs w:val="18"/>
              </w:rPr>
            </w:r>
          </w:p>
          <w:p>
            <w:pPr>
              <w:pStyle w:val="Normal"/>
              <w:widowControl w:val="false"/>
              <w:jc w:val="center"/>
              <w:rPr>
                <w:b/>
                <w:b/>
                <w:i/>
                <w:i/>
                <w:sz w:val="18"/>
                <w:szCs w:val="18"/>
              </w:rPr>
            </w:pPr>
            <w:r>
              <w:rPr>
                <w:b/>
                <w:i/>
                <w:sz w:val="18"/>
                <w:szCs w:val="18"/>
              </w:rPr>
            </w:r>
          </w:p>
          <w:p>
            <w:pPr>
              <w:pStyle w:val="Normal"/>
              <w:widowControl w:val="false"/>
              <w:jc w:val="center"/>
              <w:rPr>
                <w:b/>
                <w:b/>
                <w:i/>
                <w:i/>
                <w:sz w:val="18"/>
                <w:szCs w:val="18"/>
              </w:rPr>
            </w:pPr>
            <w:r>
              <w:rPr>
                <w:b/>
                <w:i/>
                <w:sz w:val="18"/>
                <w:szCs w:val="18"/>
              </w:rPr>
            </w:r>
          </w:p>
          <w:p>
            <w:pPr>
              <w:pStyle w:val="Normal"/>
              <w:widowControl w:val="false"/>
              <w:jc w:val="center"/>
              <w:rPr>
                <w:b/>
                <w:b/>
                <w:i/>
                <w:i/>
                <w:sz w:val="18"/>
                <w:szCs w:val="18"/>
              </w:rPr>
            </w:pPr>
            <w:r>
              <w:rPr>
                <w:b/>
                <w:i/>
                <w:sz w:val="18"/>
                <w:szCs w:val="18"/>
              </w:rPr>
            </w:r>
          </w:p>
          <w:p>
            <w:pPr>
              <w:pStyle w:val="Normal"/>
              <w:widowControl w:val="false"/>
              <w:jc w:val="center"/>
              <w:rPr>
                <w:b/>
                <w:b/>
                <w:i/>
                <w:i/>
                <w:sz w:val="18"/>
                <w:szCs w:val="18"/>
              </w:rPr>
            </w:pPr>
            <w:r>
              <w:rPr>
                <w:b/>
                <w:i/>
                <w:sz w:val="18"/>
                <w:szCs w:val="18"/>
              </w:rPr>
            </w:r>
          </w:p>
          <w:p>
            <w:pPr>
              <w:pStyle w:val="Normal"/>
              <w:widowControl w:val="false"/>
              <w:jc w:val="center"/>
              <w:rPr>
                <w:b/>
                <w:b/>
                <w:i/>
                <w:i/>
                <w:sz w:val="18"/>
                <w:szCs w:val="18"/>
              </w:rPr>
            </w:pPr>
            <w:r>
              <w:rPr>
                <w:b/>
                <w:i/>
                <w:sz w:val="18"/>
                <w:szCs w:val="18"/>
              </w:rPr>
            </w:r>
          </w:p>
          <w:p>
            <w:pPr>
              <w:pStyle w:val="Normal"/>
              <w:widowControl w:val="false"/>
              <w:jc w:val="center"/>
              <w:rPr>
                <w:b/>
                <w:b/>
                <w:i/>
                <w:i/>
                <w:sz w:val="18"/>
                <w:szCs w:val="18"/>
              </w:rPr>
            </w:pPr>
            <w:r>
              <w:rPr>
                <w:b/>
                <w:i/>
                <w:sz w:val="18"/>
                <w:szCs w:val="18"/>
              </w:rPr>
            </w:r>
          </w:p>
          <w:p>
            <w:pPr>
              <w:pStyle w:val="Normal"/>
              <w:widowControl w:val="false"/>
              <w:jc w:val="center"/>
              <w:rPr>
                <w:b/>
                <w:b/>
                <w:i/>
                <w:i/>
                <w:sz w:val="18"/>
                <w:szCs w:val="18"/>
              </w:rPr>
            </w:pPr>
            <w:r>
              <w:rPr>
                <w:b/>
                <w:i/>
                <w:sz w:val="18"/>
                <w:szCs w:val="18"/>
              </w:rPr>
            </w:r>
          </w:p>
        </w:tc>
        <w:tc>
          <w:tcPr>
            <w:tcW w:w="85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extDirection w:val="btLr"/>
            <w:vAlign w:val="center"/>
          </w:tcPr>
          <w:p>
            <w:pPr>
              <w:pStyle w:val="Normal"/>
              <w:widowControl w:val="false"/>
              <w:ind w:left="113" w:right="113" w:hanging="0"/>
              <w:jc w:val="center"/>
              <w:rPr>
                <w:b/>
                <w:b/>
                <w:i/>
                <w:i/>
                <w:sz w:val="18"/>
                <w:szCs w:val="18"/>
              </w:rPr>
            </w:pPr>
            <w:r>
              <w:rPr>
                <w:b/>
                <w:i/>
                <w:sz w:val="18"/>
                <w:szCs w:val="18"/>
              </w:rPr>
              <w:t>МБУК «ИМЦКиТ»</w:t>
            </w:r>
          </w:p>
        </w:tc>
        <w:tc>
          <w:tcPr>
            <w:tcW w:w="184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i/>
                <w:i/>
                <w:sz w:val="18"/>
                <w:szCs w:val="18"/>
              </w:rPr>
            </w:pPr>
            <w:r>
              <w:rPr>
                <w:b/>
                <w:i/>
                <w:sz w:val="18"/>
                <w:szCs w:val="18"/>
              </w:rPr>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rPr>
                <w:b/>
                <w:b/>
                <w:i/>
                <w:i/>
                <w:sz w:val="18"/>
                <w:szCs w:val="18"/>
              </w:rPr>
            </w:pPr>
            <w:r>
              <w:rPr>
                <w:b/>
                <w:i/>
                <w:sz w:val="18"/>
                <w:szCs w:val="18"/>
              </w:rPr>
              <w:t>всего, в том числе</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i/>
                <w:i/>
                <w:sz w:val="18"/>
                <w:szCs w:val="18"/>
              </w:rPr>
            </w:pPr>
            <w:r>
              <w:rPr>
                <w:b/>
                <w:i/>
                <w:sz w:val="18"/>
                <w:szCs w:val="18"/>
              </w:rPr>
              <w:t>6922,6</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i/>
                <w:i/>
                <w:sz w:val="18"/>
                <w:szCs w:val="18"/>
              </w:rPr>
            </w:pPr>
            <w:r>
              <w:rPr>
                <w:b/>
                <w:i/>
                <w:sz w:val="18"/>
                <w:szCs w:val="18"/>
              </w:rPr>
              <w:t>7652,6</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i/>
                <w:i/>
                <w:sz w:val="18"/>
                <w:szCs w:val="18"/>
              </w:rPr>
            </w:pPr>
            <w:r>
              <w:rPr>
                <w:b/>
                <w:i/>
                <w:sz w:val="18"/>
                <w:szCs w:val="18"/>
              </w:rPr>
              <w:t>8318,7</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i/>
                <w:i/>
                <w:sz w:val="18"/>
                <w:szCs w:val="18"/>
              </w:rPr>
            </w:pPr>
            <w:r>
              <w:rPr>
                <w:b/>
                <w:i/>
                <w:sz w:val="18"/>
                <w:szCs w:val="18"/>
              </w:rPr>
              <w:t>8419,2</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i/>
                <w:i/>
                <w:sz w:val="18"/>
                <w:szCs w:val="18"/>
              </w:rPr>
            </w:pPr>
            <w:r>
              <w:rPr>
                <w:b/>
                <w:i/>
                <w:sz w:val="18"/>
                <w:szCs w:val="18"/>
              </w:rPr>
              <w:t>8319,2</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i/>
                <w:i/>
                <w:sz w:val="18"/>
                <w:szCs w:val="18"/>
              </w:rPr>
            </w:pPr>
            <w:r>
              <w:rPr>
                <w:b/>
                <w:i/>
                <w:sz w:val="18"/>
                <w:szCs w:val="18"/>
              </w:rPr>
              <w:t>8319,2</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i/>
                <w:i/>
                <w:sz w:val="18"/>
                <w:szCs w:val="18"/>
              </w:rPr>
            </w:pPr>
            <w:r>
              <w:rPr>
                <w:b/>
                <w:i/>
                <w:sz w:val="18"/>
                <w:szCs w:val="18"/>
              </w:rPr>
              <w:t>47951,5</w:t>
            </w:r>
          </w:p>
        </w:tc>
      </w:tr>
      <w:tr>
        <w:trPr/>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i/>
                <w:i/>
                <w:sz w:val="18"/>
                <w:szCs w:val="18"/>
              </w:rPr>
            </w:pPr>
            <w:r>
              <w:rPr>
                <w:b/>
                <w:i/>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i/>
                <w:i/>
                <w:sz w:val="18"/>
                <w:szCs w:val="18"/>
              </w:rPr>
            </w:pPr>
            <w:r>
              <w:rPr>
                <w:b/>
                <w:i/>
                <w:sz w:val="18"/>
                <w:szCs w:val="18"/>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i/>
                <w:i/>
                <w:sz w:val="18"/>
                <w:szCs w:val="18"/>
              </w:rPr>
            </w:pPr>
            <w:r>
              <w:rPr>
                <w:b/>
                <w:i/>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i/>
                <w:i/>
                <w:sz w:val="18"/>
                <w:szCs w:val="18"/>
              </w:rPr>
            </w:pPr>
            <w:r>
              <w:rPr>
                <w:b/>
                <w:i/>
                <w:sz w:val="18"/>
                <w:szCs w:val="18"/>
              </w:rPr>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rPr>
                <w:b/>
                <w:b/>
                <w:i/>
                <w:i/>
                <w:sz w:val="18"/>
                <w:szCs w:val="18"/>
              </w:rPr>
            </w:pPr>
            <w:r>
              <w:rPr>
                <w:b/>
                <w:i/>
                <w:sz w:val="18"/>
                <w:szCs w:val="18"/>
              </w:rPr>
              <w:t>собственные доходы районного бюджета</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i/>
                <w:i/>
                <w:sz w:val="18"/>
                <w:szCs w:val="18"/>
              </w:rPr>
            </w:pPr>
            <w:r>
              <w:rPr>
                <w:b/>
                <w:i/>
                <w:sz w:val="18"/>
                <w:szCs w:val="18"/>
              </w:rPr>
              <w:t>6251,2</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i/>
                <w:i/>
                <w:sz w:val="18"/>
                <w:szCs w:val="18"/>
              </w:rPr>
            </w:pPr>
            <w:r>
              <w:rPr>
                <w:b/>
                <w:i/>
                <w:sz w:val="18"/>
                <w:szCs w:val="18"/>
              </w:rPr>
              <w:t>6634,8</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i/>
                <w:i/>
                <w:sz w:val="18"/>
                <w:szCs w:val="18"/>
              </w:rPr>
            </w:pPr>
            <w:r>
              <w:rPr>
                <w:b/>
                <w:i/>
                <w:sz w:val="18"/>
                <w:szCs w:val="18"/>
              </w:rPr>
              <w:t>6818,7</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i/>
                <w:i/>
                <w:sz w:val="18"/>
                <w:szCs w:val="18"/>
              </w:rPr>
            </w:pPr>
            <w:r>
              <w:rPr>
                <w:b/>
                <w:i/>
                <w:sz w:val="18"/>
                <w:szCs w:val="18"/>
              </w:rPr>
              <w:t>6919,2</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b/>
                <w:i/>
                <w:sz w:val="18"/>
                <w:szCs w:val="18"/>
              </w:rPr>
              <w:t>6919,2</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b/>
                <w:i/>
                <w:sz w:val="18"/>
                <w:szCs w:val="18"/>
              </w:rPr>
              <w:t>6919,2</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i/>
                <w:i/>
                <w:sz w:val="18"/>
                <w:szCs w:val="18"/>
              </w:rPr>
            </w:pPr>
            <w:r>
              <w:rPr>
                <w:b/>
                <w:i/>
                <w:sz w:val="18"/>
                <w:szCs w:val="18"/>
              </w:rPr>
              <w:t>40462,3</w:t>
            </w:r>
          </w:p>
        </w:tc>
      </w:tr>
      <w:tr>
        <w:trPr>
          <w:trHeight w:val="454" w:hRule="exact"/>
        </w:trPr>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i/>
                <w:i/>
                <w:sz w:val="18"/>
                <w:szCs w:val="18"/>
              </w:rPr>
            </w:pPr>
            <w:r>
              <w:rPr>
                <w:b/>
                <w:i/>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i/>
                <w:i/>
                <w:sz w:val="18"/>
                <w:szCs w:val="18"/>
              </w:rPr>
            </w:pPr>
            <w:r>
              <w:rPr>
                <w:b/>
                <w:i/>
                <w:sz w:val="18"/>
                <w:szCs w:val="18"/>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i/>
                <w:i/>
                <w:sz w:val="18"/>
                <w:szCs w:val="18"/>
              </w:rPr>
            </w:pPr>
            <w:r>
              <w:rPr>
                <w:b/>
                <w:i/>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i/>
                <w:i/>
                <w:sz w:val="18"/>
                <w:szCs w:val="18"/>
              </w:rPr>
            </w:pPr>
            <w:r>
              <w:rPr>
                <w:b/>
                <w:i/>
                <w:sz w:val="18"/>
                <w:szCs w:val="18"/>
              </w:rPr>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rPr>
                <w:b/>
                <w:b/>
                <w:i/>
                <w:i/>
                <w:sz w:val="18"/>
                <w:szCs w:val="18"/>
              </w:rPr>
            </w:pPr>
            <w:r>
              <w:rPr>
                <w:b/>
                <w:i/>
                <w:sz w:val="18"/>
                <w:szCs w:val="18"/>
              </w:rPr>
              <w:t>межбюджетные трансферты из областного бюджета</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i/>
                <w:i/>
                <w:sz w:val="18"/>
                <w:szCs w:val="18"/>
              </w:rPr>
            </w:pPr>
            <w:r>
              <w:rPr>
                <w:b/>
                <w:i/>
                <w:sz w:val="18"/>
                <w:szCs w:val="18"/>
              </w:rPr>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i/>
                <w:i/>
                <w:sz w:val="18"/>
                <w:szCs w:val="18"/>
              </w:rPr>
            </w:pPr>
            <w:r>
              <w:rPr>
                <w:b/>
                <w:i/>
                <w:sz w:val="18"/>
                <w:szCs w:val="18"/>
              </w:rPr>
              <w:t>50,1</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i/>
                <w:i/>
                <w:sz w:val="18"/>
                <w:szCs w:val="18"/>
              </w:rPr>
            </w:pPr>
            <w:r>
              <w:rPr>
                <w:b/>
                <w:i/>
                <w:sz w:val="18"/>
                <w:szCs w:val="18"/>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i/>
                <w:i/>
                <w:sz w:val="18"/>
                <w:szCs w:val="18"/>
              </w:rPr>
            </w:pPr>
            <w:r>
              <w:rPr>
                <w:b/>
                <w:i/>
                <w:sz w:val="18"/>
                <w:szCs w:val="18"/>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i/>
                <w:i/>
                <w:sz w:val="18"/>
                <w:szCs w:val="18"/>
              </w:rPr>
            </w:pPr>
            <w:r>
              <w:rPr>
                <w:b/>
                <w:i/>
                <w:sz w:val="18"/>
                <w:szCs w:val="18"/>
              </w:rPr>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i/>
                <w:i/>
                <w:sz w:val="18"/>
                <w:szCs w:val="18"/>
              </w:rPr>
            </w:pPr>
            <w:r>
              <w:rPr>
                <w:b/>
                <w:i/>
                <w:sz w:val="18"/>
                <w:szCs w:val="18"/>
              </w:rPr>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i/>
                <w:i/>
                <w:sz w:val="18"/>
                <w:szCs w:val="18"/>
              </w:rPr>
            </w:pPr>
            <w:r>
              <w:rPr>
                <w:b/>
                <w:i/>
                <w:sz w:val="18"/>
                <w:szCs w:val="18"/>
              </w:rPr>
              <w:t>50,1</w:t>
            </w:r>
          </w:p>
        </w:tc>
      </w:tr>
      <w:tr>
        <w:trPr/>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i/>
                <w:i/>
                <w:sz w:val="18"/>
                <w:szCs w:val="18"/>
              </w:rPr>
            </w:pPr>
            <w:r>
              <w:rPr>
                <w:b/>
                <w:i/>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i/>
                <w:i/>
                <w:sz w:val="18"/>
                <w:szCs w:val="18"/>
              </w:rPr>
            </w:pPr>
            <w:r>
              <w:rPr>
                <w:b/>
                <w:i/>
                <w:sz w:val="18"/>
                <w:szCs w:val="18"/>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i/>
                <w:i/>
                <w:sz w:val="18"/>
                <w:szCs w:val="18"/>
              </w:rPr>
            </w:pPr>
            <w:r>
              <w:rPr>
                <w:b/>
                <w:i/>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i/>
                <w:i/>
                <w:sz w:val="18"/>
                <w:szCs w:val="18"/>
              </w:rPr>
            </w:pPr>
            <w:r>
              <w:rPr>
                <w:b/>
                <w:i/>
                <w:sz w:val="18"/>
                <w:szCs w:val="18"/>
              </w:rPr>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rPr>
                <w:b/>
                <w:b/>
                <w:i/>
                <w:i/>
                <w:sz w:val="18"/>
                <w:szCs w:val="18"/>
              </w:rPr>
            </w:pPr>
            <w:r>
              <w:rPr>
                <w:b/>
                <w:i/>
                <w:sz w:val="18"/>
                <w:szCs w:val="18"/>
              </w:rPr>
              <w:t>межбюджетные трансферты из  федерального бюджета</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i/>
                <w:i/>
                <w:sz w:val="18"/>
                <w:szCs w:val="18"/>
              </w:rPr>
            </w:pPr>
            <w:r>
              <w:rPr>
                <w:b/>
                <w:i/>
                <w:sz w:val="18"/>
                <w:szCs w:val="18"/>
              </w:rPr>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i/>
                <w:i/>
                <w:sz w:val="18"/>
                <w:szCs w:val="18"/>
              </w:rPr>
            </w:pPr>
            <w:r>
              <w:rPr>
                <w:b/>
                <w:i/>
                <w:sz w:val="18"/>
                <w:szCs w:val="18"/>
              </w:rPr>
              <w:t>167,7</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i/>
                <w:i/>
                <w:sz w:val="18"/>
                <w:szCs w:val="18"/>
              </w:rPr>
            </w:pPr>
            <w:r>
              <w:rPr>
                <w:b/>
                <w:i/>
                <w:sz w:val="18"/>
                <w:szCs w:val="18"/>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i/>
                <w:i/>
                <w:sz w:val="18"/>
                <w:szCs w:val="18"/>
              </w:rPr>
            </w:pPr>
            <w:r>
              <w:rPr>
                <w:b/>
                <w:i/>
                <w:sz w:val="18"/>
                <w:szCs w:val="18"/>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i/>
                <w:i/>
                <w:sz w:val="18"/>
                <w:szCs w:val="18"/>
              </w:rPr>
            </w:pPr>
            <w:r>
              <w:rPr>
                <w:b/>
                <w:i/>
                <w:sz w:val="18"/>
                <w:szCs w:val="18"/>
              </w:rPr>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i/>
                <w:i/>
                <w:sz w:val="18"/>
                <w:szCs w:val="18"/>
              </w:rPr>
            </w:pPr>
            <w:r>
              <w:rPr>
                <w:b/>
                <w:i/>
                <w:sz w:val="18"/>
                <w:szCs w:val="18"/>
              </w:rPr>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i/>
                <w:i/>
                <w:sz w:val="18"/>
                <w:szCs w:val="18"/>
              </w:rPr>
            </w:pPr>
            <w:r>
              <w:rPr>
                <w:b/>
                <w:i/>
                <w:sz w:val="18"/>
                <w:szCs w:val="18"/>
              </w:rPr>
              <w:t>167,7</w:t>
            </w:r>
          </w:p>
        </w:tc>
      </w:tr>
      <w:tr>
        <w:trPr/>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i/>
                <w:i/>
                <w:sz w:val="18"/>
                <w:szCs w:val="18"/>
              </w:rPr>
            </w:pPr>
            <w:r>
              <w:rPr>
                <w:b/>
                <w:i/>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i/>
                <w:i/>
                <w:sz w:val="18"/>
                <w:szCs w:val="18"/>
              </w:rPr>
            </w:pPr>
            <w:r>
              <w:rPr>
                <w:b/>
                <w:i/>
                <w:sz w:val="18"/>
                <w:szCs w:val="18"/>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i/>
                <w:i/>
                <w:sz w:val="18"/>
                <w:szCs w:val="18"/>
              </w:rPr>
            </w:pPr>
            <w:r>
              <w:rPr>
                <w:b/>
                <w:i/>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i/>
                <w:i/>
                <w:sz w:val="18"/>
                <w:szCs w:val="18"/>
              </w:rPr>
            </w:pPr>
            <w:r>
              <w:rPr>
                <w:b/>
                <w:i/>
                <w:sz w:val="18"/>
                <w:szCs w:val="18"/>
              </w:rPr>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rPr>
                <w:b/>
                <w:b/>
                <w:i/>
                <w:i/>
                <w:sz w:val="18"/>
                <w:szCs w:val="18"/>
              </w:rPr>
            </w:pPr>
            <w:r>
              <w:rPr>
                <w:b/>
                <w:i/>
                <w:sz w:val="18"/>
                <w:szCs w:val="18"/>
              </w:rPr>
              <w:t>безвозмездные поступления физических и юридических лиц</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i/>
                <w:i/>
                <w:sz w:val="18"/>
                <w:szCs w:val="18"/>
              </w:rPr>
            </w:pPr>
            <w:r>
              <w:rPr>
                <w:b/>
                <w:i/>
                <w:sz w:val="18"/>
                <w:szCs w:val="18"/>
              </w:rPr>
              <w:t>103,8</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i/>
                <w:i/>
                <w:sz w:val="18"/>
                <w:szCs w:val="18"/>
              </w:rPr>
            </w:pPr>
            <w:r>
              <w:rPr>
                <w:b/>
                <w:i/>
                <w:sz w:val="18"/>
                <w:szCs w:val="18"/>
              </w:rPr>
              <w:t>00,0</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i/>
                <w:i/>
                <w:sz w:val="18"/>
                <w:szCs w:val="18"/>
              </w:rPr>
            </w:pPr>
            <w:r>
              <w:rPr>
                <w:b/>
                <w:i/>
                <w:sz w:val="18"/>
                <w:szCs w:val="18"/>
              </w:rPr>
              <w:t>700,0</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i/>
                <w:i/>
                <w:sz w:val="18"/>
                <w:szCs w:val="18"/>
              </w:rPr>
            </w:pPr>
            <w:r>
              <w:rPr>
                <w:b/>
                <w:i/>
                <w:sz w:val="18"/>
                <w:szCs w:val="18"/>
              </w:rPr>
              <w:t>700,0</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i/>
                <w:i/>
                <w:sz w:val="18"/>
                <w:szCs w:val="18"/>
              </w:rPr>
            </w:pPr>
            <w:r>
              <w:rPr>
                <w:b/>
                <w:i/>
                <w:sz w:val="18"/>
                <w:szCs w:val="18"/>
              </w:rPr>
              <w:t>700,0</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i/>
                <w:i/>
                <w:sz w:val="18"/>
                <w:szCs w:val="18"/>
              </w:rPr>
            </w:pPr>
            <w:r>
              <w:rPr>
                <w:b/>
                <w:i/>
                <w:sz w:val="18"/>
                <w:szCs w:val="18"/>
              </w:rPr>
              <w:t>700,0</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i/>
                <w:i/>
                <w:sz w:val="18"/>
                <w:szCs w:val="18"/>
              </w:rPr>
            </w:pPr>
            <w:r>
              <w:rPr>
                <w:b/>
                <w:i/>
                <w:sz w:val="18"/>
                <w:szCs w:val="18"/>
              </w:rPr>
              <w:t>2903,8</w:t>
            </w:r>
          </w:p>
        </w:tc>
      </w:tr>
      <w:tr>
        <w:trPr>
          <w:trHeight w:val="406" w:hRule="exact"/>
        </w:trPr>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i/>
                <w:i/>
                <w:sz w:val="18"/>
                <w:szCs w:val="18"/>
              </w:rPr>
            </w:pPr>
            <w:r>
              <w:rPr>
                <w:b/>
                <w:i/>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i/>
                <w:i/>
                <w:sz w:val="18"/>
                <w:szCs w:val="18"/>
              </w:rPr>
            </w:pPr>
            <w:r>
              <w:rPr>
                <w:b/>
                <w:i/>
                <w:sz w:val="18"/>
                <w:szCs w:val="18"/>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i/>
                <w:i/>
                <w:sz w:val="18"/>
                <w:szCs w:val="18"/>
              </w:rPr>
            </w:pPr>
            <w:r>
              <w:rPr>
                <w:b/>
                <w:i/>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i/>
                <w:i/>
                <w:sz w:val="18"/>
                <w:szCs w:val="18"/>
              </w:rPr>
            </w:pPr>
            <w:r>
              <w:rPr>
                <w:b/>
                <w:i/>
                <w:sz w:val="18"/>
                <w:szCs w:val="18"/>
              </w:rPr>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rPr>
                <w:b/>
                <w:b/>
                <w:i/>
                <w:i/>
                <w:sz w:val="18"/>
                <w:szCs w:val="18"/>
              </w:rPr>
            </w:pPr>
            <w:r>
              <w:rPr>
                <w:b/>
                <w:i/>
                <w:sz w:val="18"/>
                <w:szCs w:val="18"/>
              </w:rPr>
              <w:t>внебюджетные средства</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i/>
                <w:i/>
                <w:sz w:val="18"/>
                <w:szCs w:val="18"/>
              </w:rPr>
            </w:pPr>
            <w:r>
              <w:rPr>
                <w:b/>
                <w:i/>
                <w:sz w:val="18"/>
                <w:szCs w:val="18"/>
              </w:rPr>
              <w:t>467,6</w:t>
            </w:r>
          </w:p>
          <w:p>
            <w:pPr>
              <w:pStyle w:val="Normal"/>
              <w:widowControl w:val="false"/>
              <w:jc w:val="center"/>
              <w:rPr>
                <w:b/>
                <w:b/>
                <w:i/>
                <w:i/>
                <w:sz w:val="18"/>
                <w:szCs w:val="18"/>
              </w:rPr>
            </w:pPr>
            <w:r>
              <w:rPr>
                <w:b/>
                <w:i/>
                <w:sz w:val="18"/>
                <w:szCs w:val="18"/>
              </w:rPr>
            </w:r>
          </w:p>
          <w:p>
            <w:pPr>
              <w:pStyle w:val="Normal"/>
              <w:widowControl w:val="false"/>
              <w:jc w:val="center"/>
              <w:rPr>
                <w:b/>
                <w:b/>
                <w:i/>
                <w:i/>
                <w:sz w:val="18"/>
                <w:szCs w:val="18"/>
              </w:rPr>
            </w:pPr>
            <w:r>
              <w:rPr>
                <w:b/>
                <w:i/>
                <w:sz w:val="18"/>
                <w:szCs w:val="18"/>
              </w:rPr>
            </w:r>
          </w:p>
          <w:p>
            <w:pPr>
              <w:pStyle w:val="Normal"/>
              <w:widowControl w:val="false"/>
              <w:jc w:val="center"/>
              <w:rPr>
                <w:b/>
                <w:b/>
                <w:i/>
                <w:i/>
                <w:sz w:val="18"/>
                <w:szCs w:val="18"/>
              </w:rPr>
            </w:pPr>
            <w:r>
              <w:rPr>
                <w:b/>
                <w:i/>
                <w:sz w:val="18"/>
                <w:szCs w:val="18"/>
              </w:rPr>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b/>
                <w:i/>
                <w:sz w:val="18"/>
                <w:szCs w:val="18"/>
              </w:rPr>
              <w:t>700,0</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b/>
                <w:i/>
                <w:sz w:val="18"/>
                <w:szCs w:val="18"/>
              </w:rPr>
              <w:t>700,0</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b/>
                <w:i/>
                <w:sz w:val="18"/>
                <w:szCs w:val="18"/>
              </w:rPr>
              <w:t>700,0</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b/>
                <w:i/>
                <w:sz w:val="18"/>
                <w:szCs w:val="18"/>
              </w:rPr>
              <w:t>700,0</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b/>
                <w:i/>
                <w:sz w:val="18"/>
                <w:szCs w:val="18"/>
              </w:rPr>
              <w:t>700,0</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i/>
                <w:i/>
                <w:sz w:val="18"/>
                <w:szCs w:val="18"/>
              </w:rPr>
            </w:pPr>
            <w:r>
              <w:rPr>
                <w:b/>
                <w:i/>
                <w:sz w:val="18"/>
                <w:szCs w:val="18"/>
              </w:rPr>
              <w:t>3967,6</w:t>
            </w:r>
          </w:p>
        </w:tc>
      </w:tr>
      <w:tr>
        <w:trPr>
          <w:trHeight w:val="993" w:hRule="exact"/>
        </w:trPr>
        <w:tc>
          <w:tcPr>
            <w:tcW w:w="1984"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center"/>
          </w:tcPr>
          <w:p>
            <w:pPr>
              <w:pStyle w:val="Normal"/>
              <w:widowControl w:val="false"/>
              <w:jc w:val="center"/>
              <w:rPr>
                <w:b/>
                <w:b/>
                <w:i/>
                <w:i/>
                <w:sz w:val="18"/>
                <w:szCs w:val="18"/>
              </w:rPr>
            </w:pPr>
            <w:r>
              <w:rPr>
                <w:b/>
                <w:i/>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i/>
                <w:i/>
                <w:sz w:val="18"/>
                <w:szCs w:val="18"/>
              </w:rPr>
            </w:pPr>
            <w:r>
              <w:rPr>
                <w:b/>
                <w:i/>
                <w:sz w:val="18"/>
                <w:szCs w:val="18"/>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i/>
                <w:i/>
                <w:sz w:val="18"/>
                <w:szCs w:val="18"/>
              </w:rPr>
            </w:pPr>
            <w:r>
              <w:rPr>
                <w:b/>
                <w:i/>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i/>
                <w:i/>
                <w:sz w:val="18"/>
                <w:szCs w:val="18"/>
              </w:rPr>
            </w:pPr>
            <w:r>
              <w:rPr>
                <w:b/>
                <w:i/>
                <w:sz w:val="18"/>
                <w:szCs w:val="18"/>
              </w:rPr>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rPr>
                <w:b/>
                <w:b/>
                <w:i/>
                <w:i/>
                <w:sz w:val="18"/>
                <w:szCs w:val="18"/>
              </w:rPr>
            </w:pPr>
            <w:r>
              <w:rPr>
                <w:b/>
                <w:i/>
                <w:sz w:val="18"/>
                <w:szCs w:val="18"/>
              </w:rPr>
              <w:t>межбюджетные трансферты из бюджетов поселений</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i/>
                <w:i/>
                <w:sz w:val="18"/>
                <w:szCs w:val="18"/>
              </w:rPr>
            </w:pPr>
            <w:r>
              <w:rPr>
                <w:b/>
                <w:i/>
                <w:sz w:val="18"/>
                <w:szCs w:val="18"/>
              </w:rPr>
              <w:t>100,00</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i/>
                <w:i/>
                <w:sz w:val="18"/>
                <w:szCs w:val="18"/>
              </w:rPr>
            </w:pPr>
            <w:r>
              <w:rPr>
                <w:b/>
                <w:i/>
                <w:sz w:val="18"/>
                <w:szCs w:val="18"/>
              </w:rPr>
              <w:t>100,0</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i/>
                <w:i/>
                <w:sz w:val="18"/>
                <w:szCs w:val="18"/>
              </w:rPr>
            </w:pPr>
            <w:r>
              <w:rPr>
                <w:b/>
                <w:i/>
                <w:sz w:val="18"/>
                <w:szCs w:val="18"/>
              </w:rPr>
              <w:t>100,0</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i/>
                <w:i/>
                <w:sz w:val="18"/>
                <w:szCs w:val="18"/>
              </w:rPr>
            </w:pPr>
            <w:r>
              <w:rPr>
                <w:b/>
                <w:i/>
                <w:sz w:val="18"/>
                <w:szCs w:val="18"/>
              </w:rPr>
              <w:t>100,0</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i/>
                <w:i/>
                <w:sz w:val="18"/>
                <w:szCs w:val="18"/>
              </w:rPr>
            </w:pPr>
            <w:r>
              <w:rPr>
                <w:b/>
                <w:i/>
                <w:sz w:val="18"/>
                <w:szCs w:val="18"/>
              </w:rPr>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i/>
                <w:i/>
                <w:sz w:val="18"/>
                <w:szCs w:val="18"/>
              </w:rPr>
            </w:pPr>
            <w:r>
              <w:rPr>
                <w:b/>
                <w:i/>
                <w:sz w:val="18"/>
                <w:szCs w:val="18"/>
              </w:rPr>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i/>
                <w:i/>
                <w:sz w:val="18"/>
                <w:szCs w:val="18"/>
              </w:rPr>
            </w:pPr>
            <w:r>
              <w:rPr>
                <w:b/>
                <w:i/>
                <w:sz w:val="18"/>
                <w:szCs w:val="18"/>
              </w:rPr>
              <w:t>400,0</w:t>
            </w:r>
          </w:p>
        </w:tc>
      </w:tr>
      <w:tr>
        <w:trPr>
          <w:trHeight w:val="229" w:hRule="exact"/>
        </w:trPr>
        <w:tc>
          <w:tcPr>
            <w:tcW w:w="1984"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rPr>
                <w:b/>
                <w:b/>
                <w:sz w:val="18"/>
                <w:szCs w:val="18"/>
              </w:rPr>
            </w:pPr>
            <w:r>
              <w:rPr>
                <w:b/>
                <w:sz w:val="18"/>
                <w:szCs w:val="18"/>
              </w:rPr>
              <w:t>Основное мероприятие  1</w:t>
            </w:r>
          </w:p>
          <w:p>
            <w:pPr>
              <w:pStyle w:val="Normal"/>
              <w:widowControl w:val="false"/>
              <w:rPr>
                <w:b/>
                <w:b/>
                <w:sz w:val="18"/>
                <w:szCs w:val="18"/>
              </w:rPr>
            </w:pPr>
            <w:r>
              <w:rPr>
                <w:b/>
                <w:sz w:val="18"/>
                <w:szCs w:val="18"/>
              </w:rPr>
            </w:r>
          </w:p>
        </w:tc>
        <w:tc>
          <w:tcPr>
            <w:tcW w:w="184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rPr>
                <w:b/>
                <w:b/>
                <w:sz w:val="18"/>
                <w:szCs w:val="18"/>
              </w:rPr>
            </w:pPr>
            <w:r>
              <w:rPr>
                <w:b/>
                <w:sz w:val="18"/>
                <w:szCs w:val="18"/>
              </w:rPr>
              <w:t>«Оказание туристско-информационных услуг»</w:t>
            </w:r>
          </w:p>
          <w:p>
            <w:pPr>
              <w:pStyle w:val="Normal"/>
              <w:widowControl w:val="false"/>
              <w:rPr>
                <w:b/>
                <w:b/>
                <w:sz w:val="18"/>
                <w:szCs w:val="18"/>
              </w:rPr>
            </w:pPr>
            <w:r>
              <w:rPr>
                <w:b/>
                <w:sz w:val="18"/>
                <w:szCs w:val="18"/>
              </w:rPr>
            </w:r>
          </w:p>
        </w:tc>
        <w:tc>
          <w:tcPr>
            <w:tcW w:w="85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extDirection w:val="btLr"/>
            <w:vAlign w:val="center"/>
          </w:tcPr>
          <w:p>
            <w:pPr>
              <w:pStyle w:val="Normal"/>
              <w:widowControl w:val="false"/>
              <w:jc w:val="center"/>
              <w:rPr>
                <w:b/>
                <w:b/>
                <w:sz w:val="18"/>
                <w:szCs w:val="18"/>
              </w:rPr>
            </w:pPr>
            <w:r>
              <w:rPr>
                <w:b/>
                <w:sz w:val="18"/>
                <w:szCs w:val="18"/>
              </w:rPr>
              <w:t>МБУК «ИМЦКиТ»</w:t>
            </w:r>
          </w:p>
          <w:p>
            <w:pPr>
              <w:pStyle w:val="Normal"/>
              <w:widowControl w:val="false"/>
              <w:jc w:val="center"/>
              <w:rPr>
                <w:b/>
                <w:b/>
                <w:sz w:val="18"/>
                <w:szCs w:val="18"/>
              </w:rPr>
            </w:pPr>
            <w:r>
              <w:rPr>
                <w:b/>
                <w:sz w:val="18"/>
                <w:szCs w:val="18"/>
              </w:rPr>
            </w:r>
          </w:p>
        </w:tc>
        <w:tc>
          <w:tcPr>
            <w:tcW w:w="184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rPr>
                <w:b/>
                <w:b/>
                <w:sz w:val="18"/>
                <w:szCs w:val="18"/>
              </w:rPr>
            </w:pPr>
            <w:r>
              <w:rPr>
                <w:b/>
                <w:sz w:val="18"/>
                <w:szCs w:val="18"/>
              </w:rPr>
              <w:t>Количество посещений сайта, число посетителей района, численность мастеров НХП,</w:t>
            </w:r>
            <w:r>
              <w:rPr>
                <w:b/>
                <w:color w:val="FF0000"/>
                <w:sz w:val="18"/>
                <w:szCs w:val="18"/>
              </w:rPr>
              <w:t xml:space="preserve"> </w:t>
            </w:r>
            <w:r>
              <w:rPr>
                <w:b/>
                <w:color w:val="000000" w:themeColor="text1"/>
                <w:sz w:val="18"/>
                <w:szCs w:val="18"/>
              </w:rPr>
              <w:t>средняя численность работников, выполнявших работы по договорам гражданско-правового характера в сфере туризма, объем услуг гостиниц и аналогичных средств размещения</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rPr>
                <w:b/>
                <w:b/>
                <w:sz w:val="18"/>
                <w:szCs w:val="18"/>
              </w:rPr>
            </w:pPr>
            <w:r>
              <w:rPr>
                <w:b/>
                <w:sz w:val="18"/>
                <w:szCs w:val="18"/>
              </w:rPr>
              <w:t>всего, в том числе</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sz w:val="20"/>
                <w:szCs w:val="20"/>
              </w:rPr>
            </w:pPr>
            <w:r>
              <w:rPr>
                <w:b/>
                <w:sz w:val="20"/>
                <w:szCs w:val="20"/>
              </w:rPr>
              <w:t>2191,7</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sz w:val="20"/>
                <w:szCs w:val="20"/>
              </w:rPr>
            </w:pPr>
            <w:r>
              <w:rPr>
                <w:b/>
                <w:sz w:val="20"/>
                <w:szCs w:val="20"/>
              </w:rPr>
              <w:t>2442,7</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sz w:val="20"/>
                <w:szCs w:val="20"/>
              </w:rPr>
            </w:pPr>
            <w:r>
              <w:rPr>
                <w:b/>
                <w:sz w:val="20"/>
                <w:szCs w:val="20"/>
              </w:rPr>
              <w:t>2964,7</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sz w:val="20"/>
                <w:szCs w:val="20"/>
              </w:rPr>
            </w:pPr>
            <w:r>
              <w:rPr>
                <w:b/>
                <w:sz w:val="20"/>
                <w:szCs w:val="20"/>
              </w:rPr>
              <w:t>2992,7</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sz w:val="20"/>
                <w:szCs w:val="20"/>
              </w:rPr>
            </w:pPr>
            <w:r>
              <w:rPr>
                <w:b/>
                <w:sz w:val="20"/>
                <w:szCs w:val="20"/>
              </w:rPr>
              <w:t>2892,7</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sz w:val="20"/>
                <w:szCs w:val="20"/>
              </w:rPr>
            </w:pPr>
            <w:r>
              <w:rPr>
                <w:b/>
                <w:sz w:val="20"/>
                <w:szCs w:val="20"/>
              </w:rPr>
              <w:t>2892,7</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20"/>
                <w:szCs w:val="20"/>
              </w:rPr>
            </w:pPr>
            <w:r>
              <w:rPr>
                <w:b/>
                <w:sz w:val="20"/>
                <w:szCs w:val="20"/>
              </w:rPr>
              <w:t>16377,2</w:t>
            </w:r>
          </w:p>
        </w:tc>
      </w:tr>
      <w:tr>
        <w:trPr/>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18"/>
                <w:szCs w:val="18"/>
              </w:rPr>
            </w:pPr>
            <w:r>
              <w:rPr>
                <w:b/>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rPr>
                <w:b/>
                <w:b/>
                <w:sz w:val="18"/>
                <w:szCs w:val="18"/>
              </w:rPr>
            </w:pPr>
            <w:r>
              <w:rPr>
                <w:b/>
                <w:sz w:val="18"/>
                <w:szCs w:val="18"/>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18"/>
                <w:szCs w:val="18"/>
              </w:rPr>
            </w:pPr>
            <w:r>
              <w:rPr>
                <w:b/>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18"/>
                <w:szCs w:val="18"/>
              </w:rPr>
            </w:pPr>
            <w:r>
              <w:rPr>
                <w:b/>
                <w:sz w:val="18"/>
                <w:szCs w:val="18"/>
              </w:rPr>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rPr>
                <w:b/>
                <w:b/>
                <w:sz w:val="18"/>
                <w:szCs w:val="18"/>
              </w:rPr>
            </w:pPr>
            <w:r>
              <w:rPr>
                <w:b/>
                <w:sz w:val="18"/>
                <w:szCs w:val="18"/>
              </w:rPr>
              <w:t>собственные доходы районного бюджета</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sz w:val="20"/>
                <w:szCs w:val="20"/>
              </w:rPr>
            </w:pPr>
            <w:r>
              <w:rPr>
                <w:b/>
                <w:sz w:val="20"/>
                <w:szCs w:val="20"/>
              </w:rPr>
              <w:t>1810,9</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sz w:val="20"/>
                <w:szCs w:val="20"/>
              </w:rPr>
            </w:pPr>
            <w:r>
              <w:rPr>
                <w:b/>
                <w:sz w:val="20"/>
                <w:szCs w:val="20"/>
              </w:rPr>
              <w:t>1859,9</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sz w:val="20"/>
                <w:szCs w:val="20"/>
              </w:rPr>
            </w:pPr>
            <w:r>
              <w:rPr>
                <w:b/>
                <w:sz w:val="20"/>
                <w:szCs w:val="20"/>
              </w:rPr>
              <w:t>1899,7</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sz w:val="20"/>
                <w:szCs w:val="20"/>
              </w:rPr>
            </w:pPr>
            <w:r>
              <w:rPr>
                <w:b/>
                <w:sz w:val="20"/>
                <w:szCs w:val="20"/>
              </w:rPr>
              <w:t>1927,7</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b/>
                <w:b/>
              </w:rPr>
            </w:pPr>
            <w:r>
              <w:rPr>
                <w:b/>
                <w:sz w:val="20"/>
                <w:szCs w:val="20"/>
              </w:rPr>
              <w:t>1927,7</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b/>
                <w:b/>
              </w:rPr>
            </w:pPr>
            <w:r>
              <w:rPr>
                <w:b/>
                <w:sz w:val="20"/>
                <w:szCs w:val="20"/>
              </w:rPr>
              <w:t>1927,7</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20"/>
                <w:szCs w:val="20"/>
              </w:rPr>
            </w:pPr>
            <w:r>
              <w:rPr>
                <w:b/>
                <w:sz w:val="20"/>
                <w:szCs w:val="20"/>
              </w:rPr>
              <w:t>11353,6</w:t>
            </w:r>
          </w:p>
        </w:tc>
      </w:tr>
      <w:tr>
        <w:trPr>
          <w:trHeight w:val="631" w:hRule="exact"/>
        </w:trPr>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18"/>
                <w:szCs w:val="18"/>
              </w:rPr>
            </w:pPr>
            <w:r>
              <w:rPr>
                <w:b/>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rPr>
                <w:b/>
                <w:b/>
                <w:sz w:val="18"/>
                <w:szCs w:val="18"/>
              </w:rPr>
            </w:pPr>
            <w:r>
              <w:rPr>
                <w:b/>
                <w:sz w:val="18"/>
                <w:szCs w:val="18"/>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18"/>
                <w:szCs w:val="18"/>
              </w:rPr>
            </w:pPr>
            <w:r>
              <w:rPr>
                <w:b/>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18"/>
                <w:szCs w:val="18"/>
              </w:rPr>
            </w:pPr>
            <w:r>
              <w:rPr>
                <w:b/>
                <w:sz w:val="18"/>
                <w:szCs w:val="18"/>
              </w:rPr>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rPr>
                <w:b/>
                <w:b/>
                <w:sz w:val="18"/>
                <w:szCs w:val="18"/>
              </w:rPr>
            </w:pPr>
            <w:r>
              <w:rPr>
                <w:b/>
                <w:sz w:val="18"/>
                <w:szCs w:val="18"/>
              </w:rPr>
              <w:t>межбюджетные трансферты из областного бюджета</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t>50,1</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t>50,1</w:t>
            </w:r>
          </w:p>
        </w:tc>
      </w:tr>
      <w:tr>
        <w:trPr>
          <w:trHeight w:val="440" w:hRule="atLeast"/>
        </w:trPr>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18"/>
                <w:szCs w:val="18"/>
              </w:rPr>
            </w:pPr>
            <w:r>
              <w:rPr>
                <w:b/>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rPr>
                <w:b/>
                <w:b/>
                <w:sz w:val="18"/>
                <w:szCs w:val="18"/>
              </w:rPr>
            </w:pPr>
            <w:r>
              <w:rPr>
                <w:b/>
                <w:sz w:val="18"/>
                <w:szCs w:val="18"/>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18"/>
                <w:szCs w:val="18"/>
              </w:rPr>
            </w:pPr>
            <w:r>
              <w:rPr>
                <w:b/>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18"/>
                <w:szCs w:val="18"/>
              </w:rPr>
            </w:pPr>
            <w:r>
              <w:rPr>
                <w:b/>
                <w:sz w:val="18"/>
                <w:szCs w:val="18"/>
              </w:rPr>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rPr>
                <w:b/>
                <w:b/>
                <w:sz w:val="18"/>
                <w:szCs w:val="18"/>
              </w:rPr>
            </w:pPr>
            <w:r>
              <w:rPr>
                <w:b/>
                <w:sz w:val="18"/>
                <w:szCs w:val="18"/>
              </w:rPr>
              <w:t>межбюджетные трансферты из  федерального бюджета</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t>167,7</w:t>
            </w:r>
          </w:p>
          <w:p>
            <w:pPr>
              <w:pStyle w:val="Normal"/>
              <w:widowControl w:val="false"/>
              <w:jc w:val="center"/>
              <w:rPr>
                <w:b/>
                <w:b/>
                <w:sz w:val="18"/>
                <w:szCs w:val="18"/>
              </w:rPr>
            </w:pPr>
            <w:r>
              <w:rPr>
                <w:b/>
                <w:sz w:val="18"/>
                <w:szCs w:val="18"/>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t>167,7</w:t>
            </w:r>
          </w:p>
        </w:tc>
      </w:tr>
      <w:tr>
        <w:trPr/>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18"/>
                <w:szCs w:val="18"/>
              </w:rPr>
            </w:pPr>
            <w:r>
              <w:rPr>
                <w:b/>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rPr>
                <w:b/>
                <w:b/>
                <w:sz w:val="18"/>
                <w:szCs w:val="18"/>
              </w:rPr>
            </w:pPr>
            <w:r>
              <w:rPr>
                <w:b/>
                <w:sz w:val="18"/>
                <w:szCs w:val="18"/>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18"/>
                <w:szCs w:val="18"/>
              </w:rPr>
            </w:pPr>
            <w:r>
              <w:rPr>
                <w:b/>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18"/>
                <w:szCs w:val="18"/>
              </w:rPr>
            </w:pPr>
            <w:r>
              <w:rPr>
                <w:b/>
                <w:sz w:val="18"/>
                <w:szCs w:val="18"/>
              </w:rPr>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rPr>
                <w:b/>
                <w:b/>
                <w:sz w:val="18"/>
                <w:szCs w:val="18"/>
              </w:rPr>
            </w:pPr>
            <w:r>
              <w:rPr>
                <w:b/>
                <w:sz w:val="18"/>
                <w:szCs w:val="18"/>
              </w:rPr>
              <w:t>безвозмездные поступления физических и юридических лиц</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t>103,8</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t>0,0</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b/>
                <w:b/>
              </w:rPr>
            </w:pPr>
            <w:r>
              <w:rPr>
                <w:b/>
                <w:sz w:val="18"/>
                <w:szCs w:val="18"/>
              </w:rPr>
              <w:t>700,0</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b/>
                <w:b/>
              </w:rPr>
            </w:pPr>
            <w:r>
              <w:rPr>
                <w:b/>
                <w:sz w:val="18"/>
                <w:szCs w:val="18"/>
              </w:rPr>
              <w:t>700,0</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b/>
                <w:b/>
              </w:rPr>
            </w:pPr>
            <w:r>
              <w:rPr>
                <w:b/>
                <w:sz w:val="18"/>
                <w:szCs w:val="18"/>
              </w:rPr>
              <w:t>700,0</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b/>
                <w:b/>
              </w:rPr>
            </w:pPr>
            <w:r>
              <w:rPr>
                <w:b/>
                <w:sz w:val="18"/>
                <w:szCs w:val="18"/>
              </w:rPr>
              <w:t>700,0</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t>2903,8</w:t>
            </w:r>
          </w:p>
        </w:tc>
      </w:tr>
      <w:tr>
        <w:trPr>
          <w:trHeight w:val="794" w:hRule="exact"/>
        </w:trPr>
        <w:tc>
          <w:tcPr>
            <w:tcW w:w="1984"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center"/>
          </w:tcPr>
          <w:p>
            <w:pPr>
              <w:pStyle w:val="Normal"/>
              <w:widowControl w:val="false"/>
              <w:jc w:val="center"/>
              <w:rPr>
                <w:b/>
                <w:b/>
                <w:sz w:val="18"/>
                <w:szCs w:val="18"/>
              </w:rPr>
            </w:pPr>
            <w:r>
              <w:rPr>
                <w:b/>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rPr>
                <w:b/>
                <w:b/>
                <w:sz w:val="18"/>
                <w:szCs w:val="18"/>
              </w:rPr>
            </w:pPr>
            <w:r>
              <w:rPr>
                <w:b/>
                <w:sz w:val="18"/>
                <w:szCs w:val="18"/>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18"/>
                <w:szCs w:val="18"/>
              </w:rPr>
            </w:pPr>
            <w:r>
              <w:rPr>
                <w:b/>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18"/>
                <w:szCs w:val="18"/>
              </w:rPr>
            </w:pPr>
            <w:r>
              <w:rPr>
                <w:b/>
                <w:sz w:val="18"/>
                <w:szCs w:val="18"/>
              </w:rPr>
            </w:r>
          </w:p>
        </w:tc>
        <w:tc>
          <w:tcPr>
            <w:tcW w:w="226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rPr>
                <w:b/>
                <w:b/>
                <w:sz w:val="18"/>
                <w:szCs w:val="18"/>
              </w:rPr>
            </w:pPr>
            <w:r>
              <w:rPr>
                <w:b/>
                <w:sz w:val="18"/>
                <w:szCs w:val="18"/>
              </w:rPr>
              <w:t>внебюджетные средств</w:t>
            </w:r>
          </w:p>
          <w:p>
            <w:pPr>
              <w:pStyle w:val="Normal"/>
              <w:widowControl w:val="false"/>
              <w:rPr>
                <w:b/>
                <w:b/>
                <w:sz w:val="18"/>
                <w:szCs w:val="18"/>
              </w:rPr>
            </w:pPr>
            <w:r>
              <w:rPr>
                <w:b/>
                <w:sz w:val="18"/>
                <w:szCs w:val="18"/>
              </w:rPr>
            </w:r>
          </w:p>
          <w:p>
            <w:pPr>
              <w:pStyle w:val="Normal"/>
              <w:widowControl w:val="false"/>
              <w:rPr>
                <w:b/>
                <w:b/>
                <w:sz w:val="18"/>
                <w:szCs w:val="18"/>
              </w:rPr>
            </w:pPr>
            <w:r>
              <w:rPr>
                <w:b/>
                <w:sz w:val="18"/>
                <w:szCs w:val="18"/>
              </w:rPr>
            </w:r>
          </w:p>
        </w:tc>
        <w:tc>
          <w:tcPr>
            <w:tcW w:w="850"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jc w:val="center"/>
              <w:rPr>
                <w:b/>
                <w:b/>
                <w:sz w:val="18"/>
                <w:szCs w:val="18"/>
              </w:rPr>
            </w:pPr>
            <w:r>
              <w:rPr>
                <w:b/>
                <w:sz w:val="18"/>
                <w:szCs w:val="18"/>
              </w:rPr>
              <w:t>177,0</w:t>
            </w:r>
          </w:p>
        </w:tc>
        <w:tc>
          <w:tcPr>
            <w:tcW w:w="99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jc w:val="center"/>
              <w:rPr>
                <w:b/>
                <w:b/>
                <w:sz w:val="18"/>
                <w:szCs w:val="18"/>
              </w:rPr>
            </w:pPr>
            <w:r>
              <w:rPr>
                <w:b/>
                <w:sz w:val="18"/>
                <w:szCs w:val="18"/>
              </w:rPr>
              <w:t>265,0</w:t>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jc w:val="center"/>
              <w:rPr>
                <w:b/>
                <w:b/>
                <w:sz w:val="18"/>
                <w:szCs w:val="18"/>
              </w:rPr>
            </w:pPr>
            <w:r>
              <w:rPr>
                <w:b/>
                <w:sz w:val="18"/>
                <w:szCs w:val="18"/>
              </w:rPr>
              <w:t>265,0</w:t>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jc w:val="center"/>
              <w:rPr>
                <w:b/>
                <w:b/>
                <w:sz w:val="18"/>
                <w:szCs w:val="18"/>
              </w:rPr>
            </w:pPr>
            <w:r>
              <w:rPr>
                <w:b/>
                <w:sz w:val="18"/>
                <w:szCs w:val="18"/>
              </w:rPr>
              <w:t>265,0</w:t>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jc w:val="center"/>
              <w:rPr>
                <w:b/>
                <w:b/>
                <w:sz w:val="18"/>
                <w:szCs w:val="18"/>
              </w:rPr>
            </w:pPr>
            <w:r>
              <w:rPr>
                <w:b/>
                <w:sz w:val="18"/>
                <w:szCs w:val="18"/>
              </w:rPr>
              <w:t>265,0</w:t>
            </w:r>
          </w:p>
        </w:tc>
        <w:tc>
          <w:tcPr>
            <w:tcW w:w="99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jc w:val="center"/>
              <w:rPr>
                <w:b/>
                <w:b/>
                <w:sz w:val="18"/>
                <w:szCs w:val="18"/>
              </w:rPr>
            </w:pPr>
            <w:r>
              <w:rPr>
                <w:b/>
                <w:sz w:val="18"/>
                <w:szCs w:val="18"/>
              </w:rPr>
              <w:t>265,0</w:t>
            </w:r>
          </w:p>
        </w:tc>
        <w:tc>
          <w:tcPr>
            <w:tcW w:w="1273"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b/>
                <w:b/>
                <w:sz w:val="18"/>
                <w:szCs w:val="18"/>
              </w:rPr>
            </w:pPr>
            <w:r>
              <w:rPr>
                <w:b/>
                <w:sz w:val="18"/>
                <w:szCs w:val="18"/>
              </w:rPr>
              <w:t>1502,0</w:t>
            </w:r>
          </w:p>
        </w:tc>
      </w:tr>
      <w:tr>
        <w:trPr>
          <w:trHeight w:val="794" w:hRule="exact"/>
        </w:trPr>
        <w:tc>
          <w:tcPr>
            <w:tcW w:w="198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center"/>
          </w:tcPr>
          <w:p>
            <w:pPr>
              <w:pStyle w:val="Normal"/>
              <w:widowControl w:val="false"/>
              <w:jc w:val="center"/>
              <w:rPr>
                <w:b/>
                <w:b/>
                <w:sz w:val="18"/>
                <w:szCs w:val="18"/>
              </w:rPr>
            </w:pPr>
            <w:r>
              <w:rPr>
                <w:b/>
                <w:sz w:val="18"/>
                <w:szCs w:val="18"/>
              </w:rPr>
            </w:r>
          </w:p>
        </w:tc>
        <w:tc>
          <w:tcPr>
            <w:tcW w:w="1843"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rPr>
                <w:b/>
                <w:b/>
                <w:sz w:val="18"/>
                <w:szCs w:val="18"/>
              </w:rPr>
            </w:pPr>
            <w:r>
              <w:rPr>
                <w:b/>
                <w:sz w:val="18"/>
                <w:szCs w:val="18"/>
              </w:rPr>
            </w:r>
          </w:p>
        </w:tc>
        <w:tc>
          <w:tcPr>
            <w:tcW w:w="85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center"/>
          </w:tcPr>
          <w:p>
            <w:pPr>
              <w:pStyle w:val="Normal"/>
              <w:widowControl w:val="false"/>
              <w:jc w:val="center"/>
              <w:rPr>
                <w:b/>
                <w:b/>
                <w:sz w:val="18"/>
                <w:szCs w:val="18"/>
              </w:rPr>
            </w:pPr>
            <w:r>
              <w:rPr>
                <w:b/>
                <w:sz w:val="18"/>
                <w:szCs w:val="18"/>
              </w:rPr>
            </w:r>
          </w:p>
        </w:tc>
        <w:tc>
          <w:tcPr>
            <w:tcW w:w="1843"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center"/>
          </w:tcPr>
          <w:p>
            <w:pPr>
              <w:pStyle w:val="Normal"/>
              <w:widowControl w:val="false"/>
              <w:jc w:val="center"/>
              <w:rPr>
                <w:b/>
                <w:b/>
                <w:sz w:val="18"/>
                <w:szCs w:val="18"/>
              </w:rPr>
            </w:pPr>
            <w:r>
              <w:rPr>
                <w:b/>
                <w:sz w:val="18"/>
                <w:szCs w:val="18"/>
              </w:rPr>
            </w:r>
          </w:p>
        </w:tc>
        <w:tc>
          <w:tcPr>
            <w:tcW w:w="226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rPr>
                <w:b/>
                <w:b/>
                <w:sz w:val="18"/>
                <w:szCs w:val="18"/>
              </w:rPr>
            </w:pPr>
            <w:r>
              <w:rPr>
                <w:b/>
                <w:sz w:val="18"/>
                <w:szCs w:val="18"/>
              </w:rPr>
              <w:t xml:space="preserve">межбюджетные трансферты из бюджетов </w:t>
            </w:r>
          </w:p>
          <w:p>
            <w:pPr>
              <w:pStyle w:val="Normal"/>
              <w:widowControl w:val="false"/>
              <w:rPr>
                <w:b/>
                <w:b/>
                <w:sz w:val="18"/>
                <w:szCs w:val="18"/>
              </w:rPr>
            </w:pPr>
            <w:r>
              <w:rPr>
                <w:b/>
                <w:sz w:val="18"/>
                <w:szCs w:val="18"/>
              </w:rPr>
              <w:t>поселений</w:t>
            </w:r>
          </w:p>
        </w:tc>
        <w:tc>
          <w:tcPr>
            <w:tcW w:w="850"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b/>
                <w:b/>
                <w:sz w:val="18"/>
                <w:szCs w:val="18"/>
              </w:rPr>
            </w:pPr>
            <w:r>
              <w:rPr>
                <w:b/>
                <w:sz w:val="18"/>
                <w:szCs w:val="18"/>
              </w:rPr>
              <w:t>100,0</w:t>
            </w:r>
          </w:p>
        </w:tc>
        <w:tc>
          <w:tcPr>
            <w:tcW w:w="99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b/>
                <w:b/>
                <w:sz w:val="18"/>
                <w:szCs w:val="18"/>
              </w:rPr>
            </w:pPr>
            <w:r>
              <w:rPr>
                <w:b/>
                <w:sz w:val="18"/>
                <w:szCs w:val="18"/>
              </w:rPr>
              <w:t>100,0</w:t>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b/>
                <w:b/>
                <w:sz w:val="18"/>
                <w:szCs w:val="18"/>
              </w:rPr>
            </w:pPr>
            <w:r>
              <w:rPr>
                <w:b/>
                <w:sz w:val="18"/>
                <w:szCs w:val="18"/>
              </w:rPr>
              <w:t>100,0</w:t>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b/>
                <w:b/>
                <w:sz w:val="18"/>
                <w:szCs w:val="18"/>
              </w:rPr>
            </w:pPr>
            <w:r>
              <w:rPr>
                <w:b/>
                <w:sz w:val="18"/>
                <w:szCs w:val="18"/>
              </w:rPr>
              <w:t>100,0</w:t>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b/>
                <w:b/>
                <w:sz w:val="18"/>
                <w:szCs w:val="18"/>
              </w:rPr>
            </w:pPr>
            <w:r>
              <w:rPr>
                <w:b/>
                <w:sz w:val="18"/>
                <w:szCs w:val="18"/>
              </w:rPr>
            </w:r>
          </w:p>
        </w:tc>
        <w:tc>
          <w:tcPr>
            <w:tcW w:w="99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b/>
                <w:b/>
                <w:sz w:val="18"/>
                <w:szCs w:val="18"/>
              </w:rPr>
            </w:pPr>
            <w:r>
              <w:rPr>
                <w:b/>
                <w:sz w:val="18"/>
                <w:szCs w:val="18"/>
              </w:rPr>
            </w:r>
          </w:p>
        </w:tc>
        <w:tc>
          <w:tcPr>
            <w:tcW w:w="1273"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b/>
                <w:b/>
                <w:sz w:val="18"/>
                <w:szCs w:val="18"/>
              </w:rPr>
            </w:pPr>
            <w:r>
              <w:rPr>
                <w:b/>
                <w:sz w:val="18"/>
                <w:szCs w:val="18"/>
              </w:rPr>
              <w:t>400,0</w:t>
            </w:r>
          </w:p>
          <w:p>
            <w:pPr>
              <w:pStyle w:val="Normal"/>
              <w:widowControl w:val="false"/>
              <w:jc w:val="center"/>
              <w:rPr>
                <w:b/>
                <w:b/>
                <w:sz w:val="18"/>
                <w:szCs w:val="18"/>
              </w:rPr>
            </w:pPr>
            <w:r>
              <w:rPr>
                <w:b/>
                <w:sz w:val="18"/>
                <w:szCs w:val="18"/>
              </w:rPr>
            </w:r>
          </w:p>
        </w:tc>
      </w:tr>
      <w:tr>
        <w:trPr>
          <w:trHeight w:val="340" w:hRule="exact"/>
        </w:trPr>
        <w:tc>
          <w:tcPr>
            <w:tcW w:w="198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18"/>
                <w:szCs w:val="18"/>
              </w:rPr>
            </w:pPr>
            <w:r>
              <w:rPr>
                <w:sz w:val="18"/>
                <w:szCs w:val="18"/>
              </w:rPr>
              <w:t>Мероприятие 1.1</w:t>
            </w:r>
          </w:p>
        </w:tc>
        <w:tc>
          <w:tcPr>
            <w:tcW w:w="184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rPr>
                <w:sz w:val="18"/>
                <w:szCs w:val="18"/>
              </w:rPr>
            </w:pPr>
            <w:r>
              <w:rPr>
                <w:sz w:val="18"/>
                <w:szCs w:val="18"/>
              </w:rPr>
              <w:t>«Оказание туристско-информационных услуг»</w:t>
            </w:r>
          </w:p>
          <w:p>
            <w:pPr>
              <w:pStyle w:val="Normal"/>
              <w:widowControl w:val="false"/>
              <w:rPr>
                <w:sz w:val="18"/>
                <w:szCs w:val="18"/>
              </w:rPr>
            </w:pPr>
            <w:r>
              <w:rPr>
                <w:sz w:val="18"/>
                <w:szCs w:val="18"/>
              </w:rPr>
            </w:r>
          </w:p>
        </w:tc>
        <w:tc>
          <w:tcPr>
            <w:tcW w:w="85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extDirection w:val="btLr"/>
            <w:vAlign w:val="center"/>
          </w:tcPr>
          <w:p>
            <w:pPr>
              <w:pStyle w:val="Normal"/>
              <w:widowControl w:val="false"/>
              <w:jc w:val="center"/>
              <w:rPr>
                <w:sz w:val="18"/>
                <w:szCs w:val="18"/>
              </w:rPr>
            </w:pPr>
            <w:r>
              <w:rPr>
                <w:sz w:val="18"/>
                <w:szCs w:val="18"/>
              </w:rPr>
              <w:t>МБУК «ИМЦКиТ»</w:t>
            </w:r>
          </w:p>
          <w:p>
            <w:pPr>
              <w:pStyle w:val="Normal"/>
              <w:widowControl w:val="false"/>
              <w:jc w:val="center"/>
              <w:rPr>
                <w:sz w:val="18"/>
                <w:szCs w:val="18"/>
              </w:rPr>
            </w:pPr>
            <w:r>
              <w:rPr>
                <w:sz w:val="18"/>
                <w:szCs w:val="18"/>
              </w:rPr>
            </w:r>
          </w:p>
        </w:tc>
        <w:tc>
          <w:tcPr>
            <w:tcW w:w="184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rPr>
                <w:sz w:val="18"/>
                <w:szCs w:val="18"/>
              </w:rPr>
            </w:pPr>
            <w:r>
              <w:rPr>
                <w:sz w:val="18"/>
                <w:szCs w:val="18"/>
              </w:rPr>
              <w:t>Количество посещений сайта, число посетителей района, численность мастеров НХП,</w:t>
            </w:r>
            <w:r>
              <w:rPr>
                <w:color w:val="FF0000"/>
                <w:sz w:val="18"/>
                <w:szCs w:val="18"/>
              </w:rPr>
              <w:t xml:space="preserve"> </w:t>
            </w:r>
            <w:r>
              <w:rPr>
                <w:color w:val="000000" w:themeColor="text1"/>
                <w:sz w:val="18"/>
                <w:szCs w:val="18"/>
              </w:rPr>
              <w:t>средняя численность работников, выполнявших работы по договорам гражданско-правового характера в сфере туризма, объем услуг гостиниц и аналогичных средств размещения</w:t>
            </w:r>
          </w:p>
        </w:tc>
        <w:tc>
          <w:tcPr>
            <w:tcW w:w="226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rPr>
                <w:sz w:val="18"/>
                <w:szCs w:val="18"/>
              </w:rPr>
            </w:pPr>
            <w:r>
              <w:rPr>
                <w:sz w:val="18"/>
                <w:szCs w:val="18"/>
              </w:rPr>
              <w:t>всего, в том числе</w:t>
            </w:r>
          </w:p>
        </w:tc>
        <w:tc>
          <w:tcPr>
            <w:tcW w:w="850"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jc w:val="center"/>
              <w:rPr>
                <w:b/>
                <w:b/>
                <w:sz w:val="20"/>
                <w:szCs w:val="20"/>
              </w:rPr>
            </w:pPr>
            <w:r>
              <w:rPr>
                <w:b/>
                <w:sz w:val="20"/>
                <w:szCs w:val="20"/>
              </w:rPr>
              <w:t>2191,7</w:t>
            </w:r>
          </w:p>
        </w:tc>
        <w:tc>
          <w:tcPr>
            <w:tcW w:w="99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jc w:val="center"/>
              <w:rPr>
                <w:b/>
                <w:b/>
                <w:sz w:val="20"/>
                <w:szCs w:val="20"/>
              </w:rPr>
            </w:pPr>
            <w:r>
              <w:rPr>
                <w:b/>
                <w:sz w:val="20"/>
                <w:szCs w:val="20"/>
              </w:rPr>
              <w:t>2222,7</w:t>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jc w:val="center"/>
              <w:rPr>
                <w:b/>
                <w:b/>
                <w:sz w:val="20"/>
                <w:szCs w:val="20"/>
              </w:rPr>
            </w:pPr>
            <w:r>
              <w:rPr>
                <w:b/>
                <w:sz w:val="20"/>
                <w:szCs w:val="20"/>
              </w:rPr>
              <w:t>2964,7</w:t>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jc w:val="center"/>
              <w:rPr>
                <w:b/>
                <w:b/>
                <w:sz w:val="20"/>
                <w:szCs w:val="20"/>
              </w:rPr>
            </w:pPr>
            <w:r>
              <w:rPr>
                <w:b/>
                <w:sz w:val="20"/>
                <w:szCs w:val="20"/>
              </w:rPr>
              <w:t>2992,7</w:t>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jc w:val="center"/>
              <w:rPr>
                <w:b/>
                <w:b/>
                <w:sz w:val="20"/>
                <w:szCs w:val="20"/>
              </w:rPr>
            </w:pPr>
            <w:r>
              <w:rPr>
                <w:b/>
                <w:sz w:val="20"/>
                <w:szCs w:val="20"/>
              </w:rPr>
              <w:t>2892,7</w:t>
            </w:r>
          </w:p>
        </w:tc>
        <w:tc>
          <w:tcPr>
            <w:tcW w:w="99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jc w:val="center"/>
              <w:rPr>
                <w:b/>
                <w:b/>
                <w:sz w:val="20"/>
                <w:szCs w:val="20"/>
              </w:rPr>
            </w:pPr>
            <w:r>
              <w:rPr>
                <w:b/>
                <w:sz w:val="20"/>
                <w:szCs w:val="20"/>
              </w:rPr>
              <w:t>2892,7</w:t>
            </w:r>
          </w:p>
        </w:tc>
        <w:tc>
          <w:tcPr>
            <w:tcW w:w="1273"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b/>
                <w:b/>
                <w:sz w:val="20"/>
                <w:szCs w:val="20"/>
              </w:rPr>
            </w:pPr>
            <w:r>
              <w:rPr>
                <w:b/>
                <w:sz w:val="20"/>
                <w:szCs w:val="20"/>
              </w:rPr>
              <w:t>16157,2</w:t>
            </w:r>
          </w:p>
        </w:tc>
      </w:tr>
      <w:tr>
        <w:trPr>
          <w:trHeight w:val="441" w:hRule="exact"/>
        </w:trPr>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18"/>
                <w:szCs w:val="18"/>
              </w:rPr>
            </w:pPr>
            <w:r>
              <w:rPr>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rPr>
                <w:sz w:val="18"/>
                <w:szCs w:val="18"/>
              </w:rPr>
            </w:pPr>
            <w:r>
              <w:rPr>
                <w:sz w:val="18"/>
                <w:szCs w:val="18"/>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18"/>
                <w:szCs w:val="18"/>
              </w:rPr>
            </w:pPr>
            <w:r>
              <w:rPr>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18"/>
                <w:szCs w:val="18"/>
              </w:rPr>
            </w:pPr>
            <w:r>
              <w:rPr>
                <w:sz w:val="18"/>
                <w:szCs w:val="18"/>
              </w:rPr>
            </w:r>
          </w:p>
        </w:tc>
        <w:tc>
          <w:tcPr>
            <w:tcW w:w="226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rPr>
                <w:sz w:val="18"/>
                <w:szCs w:val="18"/>
              </w:rPr>
            </w:pPr>
            <w:r>
              <w:rPr>
                <w:sz w:val="18"/>
                <w:szCs w:val="18"/>
              </w:rPr>
              <w:t>собственные доходы районного бюджета</w:t>
            </w:r>
          </w:p>
        </w:tc>
        <w:tc>
          <w:tcPr>
            <w:tcW w:w="850"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jc w:val="center"/>
              <w:rPr>
                <w:sz w:val="20"/>
                <w:szCs w:val="20"/>
              </w:rPr>
            </w:pPr>
            <w:r>
              <w:rPr>
                <w:sz w:val="20"/>
                <w:szCs w:val="20"/>
              </w:rPr>
              <w:t>1810,9</w:t>
            </w:r>
          </w:p>
        </w:tc>
        <w:tc>
          <w:tcPr>
            <w:tcW w:w="99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jc w:val="center"/>
              <w:rPr>
                <w:sz w:val="20"/>
                <w:szCs w:val="20"/>
              </w:rPr>
            </w:pPr>
            <w:r>
              <w:rPr>
                <w:sz w:val="20"/>
                <w:szCs w:val="20"/>
              </w:rPr>
              <w:t>1857,7</w:t>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jc w:val="center"/>
              <w:rPr>
                <w:sz w:val="20"/>
                <w:szCs w:val="20"/>
              </w:rPr>
            </w:pPr>
            <w:r>
              <w:rPr>
                <w:sz w:val="20"/>
                <w:szCs w:val="20"/>
              </w:rPr>
              <w:t>1899,7</w:t>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jc w:val="center"/>
              <w:rPr>
                <w:sz w:val="20"/>
                <w:szCs w:val="20"/>
              </w:rPr>
            </w:pPr>
            <w:r>
              <w:rPr>
                <w:sz w:val="20"/>
                <w:szCs w:val="20"/>
              </w:rPr>
              <w:t>1927,7</w:t>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pPr>
            <w:r>
              <w:rPr>
                <w:sz w:val="20"/>
                <w:szCs w:val="20"/>
              </w:rPr>
              <w:t>1927,7</w:t>
            </w:r>
          </w:p>
        </w:tc>
        <w:tc>
          <w:tcPr>
            <w:tcW w:w="99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pPr>
            <w:r>
              <w:rPr>
                <w:sz w:val="20"/>
                <w:szCs w:val="20"/>
              </w:rPr>
              <w:t>1927,7</w:t>
            </w:r>
          </w:p>
        </w:tc>
        <w:tc>
          <w:tcPr>
            <w:tcW w:w="1273"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b/>
                <w:b/>
                <w:sz w:val="20"/>
                <w:szCs w:val="20"/>
              </w:rPr>
            </w:pPr>
            <w:r>
              <w:rPr>
                <w:b/>
                <w:sz w:val="20"/>
                <w:szCs w:val="20"/>
              </w:rPr>
              <w:t>11351,4</w:t>
            </w:r>
          </w:p>
        </w:tc>
      </w:tr>
      <w:tr>
        <w:trPr>
          <w:trHeight w:val="703" w:hRule="exact"/>
        </w:trPr>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18"/>
                <w:szCs w:val="18"/>
              </w:rPr>
            </w:pPr>
            <w:r>
              <w:rPr>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rPr>
                <w:sz w:val="18"/>
                <w:szCs w:val="18"/>
              </w:rPr>
            </w:pPr>
            <w:r>
              <w:rPr>
                <w:sz w:val="18"/>
                <w:szCs w:val="18"/>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18"/>
                <w:szCs w:val="18"/>
              </w:rPr>
            </w:pPr>
            <w:r>
              <w:rPr>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18"/>
                <w:szCs w:val="18"/>
              </w:rPr>
            </w:pPr>
            <w:r>
              <w:rPr>
                <w:sz w:val="18"/>
                <w:szCs w:val="18"/>
              </w:rPr>
            </w:r>
          </w:p>
        </w:tc>
        <w:tc>
          <w:tcPr>
            <w:tcW w:w="226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rPr>
                <w:sz w:val="18"/>
                <w:szCs w:val="18"/>
              </w:rPr>
            </w:pPr>
            <w:r>
              <w:rPr>
                <w:sz w:val="18"/>
                <w:szCs w:val="18"/>
              </w:rPr>
              <w:t>межбюджетные трансферты из областного бюджета</w:t>
            </w:r>
          </w:p>
        </w:tc>
        <w:tc>
          <w:tcPr>
            <w:tcW w:w="850"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sz w:val="18"/>
                <w:szCs w:val="18"/>
              </w:rPr>
            </w:pPr>
            <w:r>
              <w:rPr>
                <w:sz w:val="18"/>
                <w:szCs w:val="18"/>
              </w:rPr>
            </w:r>
          </w:p>
        </w:tc>
        <w:tc>
          <w:tcPr>
            <w:tcW w:w="99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sz w:val="18"/>
                <w:szCs w:val="18"/>
              </w:rPr>
            </w:pPr>
            <w:r>
              <w:rPr>
                <w:sz w:val="18"/>
                <w:szCs w:val="18"/>
              </w:rPr>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sz w:val="18"/>
                <w:szCs w:val="18"/>
              </w:rPr>
            </w:pPr>
            <w:r>
              <w:rPr>
                <w:sz w:val="18"/>
                <w:szCs w:val="18"/>
              </w:rPr>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sz w:val="18"/>
                <w:szCs w:val="18"/>
              </w:rPr>
            </w:pPr>
            <w:r>
              <w:rPr>
                <w:sz w:val="18"/>
                <w:szCs w:val="18"/>
              </w:rPr>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sz w:val="18"/>
                <w:szCs w:val="18"/>
              </w:rPr>
            </w:pPr>
            <w:r>
              <w:rPr>
                <w:sz w:val="18"/>
                <w:szCs w:val="18"/>
              </w:rPr>
            </w:r>
          </w:p>
        </w:tc>
        <w:tc>
          <w:tcPr>
            <w:tcW w:w="99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sz w:val="18"/>
                <w:szCs w:val="18"/>
              </w:rPr>
            </w:pPr>
            <w:r>
              <w:rPr>
                <w:sz w:val="18"/>
                <w:szCs w:val="18"/>
              </w:rPr>
            </w:r>
          </w:p>
        </w:tc>
        <w:tc>
          <w:tcPr>
            <w:tcW w:w="1273"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b/>
                <w:b/>
                <w:sz w:val="18"/>
                <w:szCs w:val="18"/>
              </w:rPr>
            </w:pPr>
            <w:r>
              <w:rPr>
                <w:b/>
                <w:sz w:val="18"/>
                <w:szCs w:val="18"/>
              </w:rPr>
            </w:r>
          </w:p>
        </w:tc>
      </w:tr>
      <w:tr>
        <w:trPr>
          <w:trHeight w:val="713" w:hRule="exact"/>
        </w:trPr>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18"/>
                <w:szCs w:val="18"/>
              </w:rPr>
            </w:pPr>
            <w:r>
              <w:rPr>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rPr>
                <w:sz w:val="18"/>
                <w:szCs w:val="18"/>
              </w:rPr>
            </w:pPr>
            <w:r>
              <w:rPr>
                <w:sz w:val="18"/>
                <w:szCs w:val="18"/>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18"/>
                <w:szCs w:val="18"/>
              </w:rPr>
            </w:pPr>
            <w:r>
              <w:rPr>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18"/>
                <w:szCs w:val="18"/>
              </w:rPr>
            </w:pPr>
            <w:r>
              <w:rPr>
                <w:sz w:val="18"/>
                <w:szCs w:val="18"/>
              </w:rPr>
            </w:r>
          </w:p>
        </w:tc>
        <w:tc>
          <w:tcPr>
            <w:tcW w:w="226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rPr>
                <w:sz w:val="18"/>
                <w:szCs w:val="18"/>
              </w:rPr>
            </w:pPr>
            <w:r>
              <w:rPr>
                <w:sz w:val="18"/>
                <w:szCs w:val="18"/>
              </w:rPr>
              <w:t>межбюджетные трансферты из  федерального бюджета</w:t>
            </w:r>
          </w:p>
        </w:tc>
        <w:tc>
          <w:tcPr>
            <w:tcW w:w="850"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sz w:val="18"/>
                <w:szCs w:val="18"/>
              </w:rPr>
            </w:pPr>
            <w:r>
              <w:rPr>
                <w:sz w:val="18"/>
                <w:szCs w:val="18"/>
              </w:rPr>
            </w:r>
          </w:p>
        </w:tc>
        <w:tc>
          <w:tcPr>
            <w:tcW w:w="99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sz w:val="18"/>
                <w:szCs w:val="18"/>
              </w:rPr>
            </w:pPr>
            <w:r>
              <w:rPr>
                <w:sz w:val="18"/>
                <w:szCs w:val="18"/>
              </w:rPr>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sz w:val="18"/>
                <w:szCs w:val="18"/>
              </w:rPr>
            </w:pPr>
            <w:r>
              <w:rPr>
                <w:sz w:val="18"/>
                <w:szCs w:val="18"/>
              </w:rPr>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sz w:val="18"/>
                <w:szCs w:val="18"/>
              </w:rPr>
            </w:pPr>
            <w:r>
              <w:rPr>
                <w:sz w:val="18"/>
                <w:szCs w:val="18"/>
              </w:rPr>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sz w:val="18"/>
                <w:szCs w:val="18"/>
              </w:rPr>
            </w:pPr>
            <w:r>
              <w:rPr>
                <w:sz w:val="18"/>
                <w:szCs w:val="18"/>
              </w:rPr>
            </w:r>
          </w:p>
        </w:tc>
        <w:tc>
          <w:tcPr>
            <w:tcW w:w="99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sz w:val="18"/>
                <w:szCs w:val="18"/>
              </w:rPr>
            </w:pPr>
            <w:r>
              <w:rPr>
                <w:sz w:val="18"/>
                <w:szCs w:val="18"/>
              </w:rPr>
            </w:r>
          </w:p>
        </w:tc>
        <w:tc>
          <w:tcPr>
            <w:tcW w:w="1273"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b/>
                <w:b/>
                <w:sz w:val="18"/>
                <w:szCs w:val="18"/>
              </w:rPr>
            </w:pPr>
            <w:r>
              <w:rPr>
                <w:b/>
                <w:sz w:val="18"/>
                <w:szCs w:val="18"/>
              </w:rPr>
            </w:r>
          </w:p>
        </w:tc>
      </w:tr>
      <w:tr>
        <w:trPr>
          <w:trHeight w:val="794" w:hRule="exact"/>
        </w:trPr>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18"/>
                <w:szCs w:val="18"/>
              </w:rPr>
            </w:pPr>
            <w:r>
              <w:rPr>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rPr>
                <w:sz w:val="18"/>
                <w:szCs w:val="18"/>
              </w:rPr>
            </w:pPr>
            <w:r>
              <w:rPr>
                <w:sz w:val="18"/>
                <w:szCs w:val="18"/>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18"/>
                <w:szCs w:val="18"/>
              </w:rPr>
            </w:pPr>
            <w:r>
              <w:rPr>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18"/>
                <w:szCs w:val="18"/>
              </w:rPr>
            </w:pPr>
            <w:r>
              <w:rPr>
                <w:sz w:val="18"/>
                <w:szCs w:val="18"/>
              </w:rPr>
            </w:r>
          </w:p>
        </w:tc>
        <w:tc>
          <w:tcPr>
            <w:tcW w:w="226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rPr>
                <w:sz w:val="18"/>
                <w:szCs w:val="18"/>
              </w:rPr>
            </w:pPr>
            <w:r>
              <w:rPr>
                <w:sz w:val="18"/>
                <w:szCs w:val="18"/>
              </w:rPr>
              <w:t>безвозмездные поступления физических и юридических лиц</w:t>
            </w:r>
          </w:p>
        </w:tc>
        <w:tc>
          <w:tcPr>
            <w:tcW w:w="850"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sz w:val="18"/>
                <w:szCs w:val="18"/>
              </w:rPr>
            </w:pPr>
            <w:r>
              <w:rPr>
                <w:sz w:val="18"/>
                <w:szCs w:val="18"/>
              </w:rPr>
              <w:t>103,8</w:t>
            </w:r>
          </w:p>
        </w:tc>
        <w:tc>
          <w:tcPr>
            <w:tcW w:w="99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sz w:val="18"/>
                <w:szCs w:val="18"/>
              </w:rPr>
            </w:pPr>
            <w:r>
              <w:rPr>
                <w:sz w:val="18"/>
                <w:szCs w:val="18"/>
              </w:rPr>
              <w:t>0,0</w:t>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pPr>
            <w:r>
              <w:rPr>
                <w:sz w:val="18"/>
                <w:szCs w:val="18"/>
              </w:rPr>
              <w:t>700,0</w:t>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pPr>
            <w:r>
              <w:rPr>
                <w:sz w:val="18"/>
                <w:szCs w:val="18"/>
              </w:rPr>
              <w:t>700,0</w:t>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pPr>
            <w:r>
              <w:rPr>
                <w:sz w:val="18"/>
                <w:szCs w:val="18"/>
              </w:rPr>
              <w:t>700,0</w:t>
            </w:r>
          </w:p>
        </w:tc>
        <w:tc>
          <w:tcPr>
            <w:tcW w:w="99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pPr>
            <w:r>
              <w:rPr>
                <w:sz w:val="18"/>
                <w:szCs w:val="18"/>
              </w:rPr>
              <w:t>700,0</w:t>
            </w:r>
          </w:p>
        </w:tc>
        <w:tc>
          <w:tcPr>
            <w:tcW w:w="1273"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b/>
                <w:b/>
                <w:sz w:val="18"/>
                <w:szCs w:val="18"/>
              </w:rPr>
            </w:pPr>
            <w:r>
              <w:rPr>
                <w:b/>
                <w:sz w:val="18"/>
                <w:szCs w:val="18"/>
              </w:rPr>
              <w:t>2903,8</w:t>
            </w:r>
          </w:p>
        </w:tc>
      </w:tr>
      <w:tr>
        <w:trPr>
          <w:trHeight w:val="196" w:hRule="exact"/>
        </w:trPr>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18"/>
                <w:szCs w:val="18"/>
              </w:rPr>
            </w:pPr>
            <w:r>
              <w:rPr>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rPr>
                <w:sz w:val="18"/>
                <w:szCs w:val="18"/>
              </w:rPr>
            </w:pPr>
            <w:r>
              <w:rPr>
                <w:sz w:val="18"/>
                <w:szCs w:val="18"/>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18"/>
                <w:szCs w:val="18"/>
              </w:rPr>
            </w:pPr>
            <w:r>
              <w:rPr>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18"/>
                <w:szCs w:val="18"/>
              </w:rPr>
            </w:pPr>
            <w:r>
              <w:rPr>
                <w:sz w:val="18"/>
                <w:szCs w:val="18"/>
              </w:rPr>
            </w:r>
          </w:p>
        </w:tc>
        <w:tc>
          <w:tcPr>
            <w:tcW w:w="226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rPr>
                <w:sz w:val="18"/>
                <w:szCs w:val="18"/>
              </w:rPr>
            </w:pPr>
            <w:r>
              <w:rPr>
                <w:sz w:val="18"/>
                <w:szCs w:val="18"/>
              </w:rPr>
              <w:t>внебюджетные средств</w:t>
            </w:r>
          </w:p>
          <w:p>
            <w:pPr>
              <w:pStyle w:val="Normal"/>
              <w:widowControl w:val="false"/>
              <w:rPr>
                <w:sz w:val="18"/>
                <w:szCs w:val="18"/>
              </w:rPr>
            </w:pPr>
            <w:r>
              <w:rPr>
                <w:sz w:val="18"/>
                <w:szCs w:val="18"/>
              </w:rPr>
            </w:r>
          </w:p>
          <w:p>
            <w:pPr>
              <w:pStyle w:val="Normal"/>
              <w:widowControl w:val="false"/>
              <w:rPr>
                <w:sz w:val="18"/>
                <w:szCs w:val="18"/>
              </w:rPr>
            </w:pPr>
            <w:r>
              <w:rPr>
                <w:sz w:val="18"/>
                <w:szCs w:val="18"/>
              </w:rPr>
            </w:r>
          </w:p>
        </w:tc>
        <w:tc>
          <w:tcPr>
            <w:tcW w:w="850"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jc w:val="center"/>
              <w:rPr>
                <w:sz w:val="18"/>
                <w:szCs w:val="18"/>
              </w:rPr>
            </w:pPr>
            <w:r>
              <w:rPr>
                <w:sz w:val="18"/>
                <w:szCs w:val="18"/>
              </w:rPr>
              <w:t>177,0</w:t>
            </w:r>
          </w:p>
        </w:tc>
        <w:tc>
          <w:tcPr>
            <w:tcW w:w="99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jc w:val="center"/>
              <w:rPr>
                <w:sz w:val="18"/>
                <w:szCs w:val="18"/>
              </w:rPr>
            </w:pPr>
            <w:r>
              <w:rPr>
                <w:sz w:val="18"/>
                <w:szCs w:val="18"/>
              </w:rPr>
              <w:t>265,0</w:t>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jc w:val="center"/>
              <w:rPr>
                <w:sz w:val="18"/>
                <w:szCs w:val="18"/>
              </w:rPr>
            </w:pPr>
            <w:r>
              <w:rPr>
                <w:sz w:val="18"/>
                <w:szCs w:val="18"/>
              </w:rPr>
              <w:t>265,0</w:t>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jc w:val="center"/>
              <w:rPr>
                <w:sz w:val="18"/>
                <w:szCs w:val="18"/>
              </w:rPr>
            </w:pPr>
            <w:r>
              <w:rPr>
                <w:sz w:val="18"/>
                <w:szCs w:val="18"/>
              </w:rPr>
              <w:t>265,0</w:t>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jc w:val="center"/>
              <w:rPr>
                <w:sz w:val="18"/>
                <w:szCs w:val="18"/>
              </w:rPr>
            </w:pPr>
            <w:r>
              <w:rPr>
                <w:sz w:val="18"/>
                <w:szCs w:val="18"/>
              </w:rPr>
              <w:t>265,0</w:t>
            </w:r>
          </w:p>
        </w:tc>
        <w:tc>
          <w:tcPr>
            <w:tcW w:w="99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jc w:val="center"/>
              <w:rPr>
                <w:sz w:val="18"/>
                <w:szCs w:val="18"/>
              </w:rPr>
            </w:pPr>
            <w:r>
              <w:rPr>
                <w:sz w:val="18"/>
                <w:szCs w:val="18"/>
              </w:rPr>
              <w:t>265,0</w:t>
            </w:r>
          </w:p>
        </w:tc>
        <w:tc>
          <w:tcPr>
            <w:tcW w:w="1273"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b/>
                <w:b/>
                <w:sz w:val="18"/>
                <w:szCs w:val="18"/>
              </w:rPr>
            </w:pPr>
            <w:r>
              <w:rPr>
                <w:b/>
                <w:sz w:val="18"/>
                <w:szCs w:val="18"/>
              </w:rPr>
              <w:t>1502,0</w:t>
            </w:r>
          </w:p>
        </w:tc>
      </w:tr>
      <w:tr>
        <w:trPr>
          <w:trHeight w:val="708" w:hRule="exact"/>
        </w:trPr>
        <w:tc>
          <w:tcPr>
            <w:tcW w:w="1984"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center"/>
          </w:tcPr>
          <w:p>
            <w:pPr>
              <w:pStyle w:val="Normal"/>
              <w:widowControl w:val="false"/>
              <w:jc w:val="center"/>
              <w:rPr>
                <w:sz w:val="18"/>
                <w:szCs w:val="18"/>
              </w:rPr>
            </w:pPr>
            <w:r>
              <w:rPr>
                <w:sz w:val="18"/>
                <w:szCs w:val="18"/>
              </w:rPr>
            </w:r>
          </w:p>
        </w:tc>
        <w:tc>
          <w:tcPr>
            <w:tcW w:w="1843"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rPr>
                <w:sz w:val="18"/>
                <w:szCs w:val="18"/>
              </w:rPr>
            </w:pPr>
            <w:r>
              <w:rPr>
                <w:sz w:val="18"/>
                <w:szCs w:val="18"/>
              </w:rPr>
            </w:r>
          </w:p>
        </w:tc>
        <w:tc>
          <w:tcPr>
            <w:tcW w:w="85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center"/>
          </w:tcPr>
          <w:p>
            <w:pPr>
              <w:pStyle w:val="Normal"/>
              <w:widowControl w:val="false"/>
              <w:jc w:val="center"/>
              <w:rPr>
                <w:sz w:val="18"/>
                <w:szCs w:val="18"/>
              </w:rPr>
            </w:pPr>
            <w:r>
              <w:rPr>
                <w:sz w:val="18"/>
                <w:szCs w:val="18"/>
              </w:rPr>
            </w:r>
          </w:p>
        </w:tc>
        <w:tc>
          <w:tcPr>
            <w:tcW w:w="1843"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center"/>
          </w:tcPr>
          <w:p>
            <w:pPr>
              <w:pStyle w:val="Normal"/>
              <w:widowControl w:val="false"/>
              <w:jc w:val="center"/>
              <w:rPr>
                <w:sz w:val="18"/>
                <w:szCs w:val="18"/>
              </w:rPr>
            </w:pPr>
            <w:r>
              <w:rPr>
                <w:sz w:val="18"/>
                <w:szCs w:val="18"/>
              </w:rPr>
            </w:r>
          </w:p>
        </w:tc>
        <w:tc>
          <w:tcPr>
            <w:tcW w:w="226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rPr>
                <w:sz w:val="18"/>
                <w:szCs w:val="18"/>
              </w:rPr>
            </w:pPr>
            <w:r>
              <w:rPr>
                <w:sz w:val="18"/>
                <w:szCs w:val="18"/>
              </w:rPr>
              <w:t xml:space="preserve">межбюджетные трансферты из бюджетов </w:t>
            </w:r>
          </w:p>
          <w:p>
            <w:pPr>
              <w:pStyle w:val="Normal"/>
              <w:widowControl w:val="false"/>
              <w:rPr>
                <w:sz w:val="18"/>
                <w:szCs w:val="18"/>
              </w:rPr>
            </w:pPr>
            <w:r>
              <w:rPr>
                <w:sz w:val="18"/>
                <w:szCs w:val="18"/>
              </w:rPr>
              <w:t>поселений</w:t>
            </w:r>
          </w:p>
        </w:tc>
        <w:tc>
          <w:tcPr>
            <w:tcW w:w="850"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sz w:val="18"/>
                <w:szCs w:val="18"/>
              </w:rPr>
            </w:pPr>
            <w:r>
              <w:rPr>
                <w:sz w:val="18"/>
                <w:szCs w:val="18"/>
              </w:rPr>
              <w:t>100,0</w:t>
            </w:r>
          </w:p>
        </w:tc>
        <w:tc>
          <w:tcPr>
            <w:tcW w:w="99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sz w:val="18"/>
                <w:szCs w:val="18"/>
              </w:rPr>
            </w:pPr>
            <w:r>
              <w:rPr>
                <w:sz w:val="18"/>
                <w:szCs w:val="18"/>
              </w:rPr>
              <w:t>100,0</w:t>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sz w:val="18"/>
                <w:szCs w:val="18"/>
              </w:rPr>
            </w:pPr>
            <w:r>
              <w:rPr>
                <w:sz w:val="18"/>
                <w:szCs w:val="18"/>
              </w:rPr>
              <w:t>100,0</w:t>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sz w:val="18"/>
                <w:szCs w:val="18"/>
              </w:rPr>
            </w:pPr>
            <w:r>
              <w:rPr>
                <w:sz w:val="18"/>
                <w:szCs w:val="18"/>
              </w:rPr>
              <w:t>100,0</w:t>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sz w:val="18"/>
                <w:szCs w:val="18"/>
              </w:rPr>
            </w:pPr>
            <w:r>
              <w:rPr>
                <w:sz w:val="18"/>
                <w:szCs w:val="18"/>
              </w:rPr>
            </w:r>
          </w:p>
        </w:tc>
        <w:tc>
          <w:tcPr>
            <w:tcW w:w="99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sz w:val="18"/>
                <w:szCs w:val="18"/>
              </w:rPr>
            </w:pPr>
            <w:r>
              <w:rPr>
                <w:sz w:val="18"/>
                <w:szCs w:val="18"/>
              </w:rPr>
            </w:r>
          </w:p>
        </w:tc>
        <w:tc>
          <w:tcPr>
            <w:tcW w:w="1273"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b/>
                <w:b/>
                <w:sz w:val="18"/>
                <w:szCs w:val="18"/>
              </w:rPr>
            </w:pPr>
            <w:r>
              <w:rPr>
                <w:b/>
                <w:sz w:val="18"/>
                <w:szCs w:val="18"/>
              </w:rPr>
              <w:t>400,0</w:t>
            </w:r>
          </w:p>
          <w:p>
            <w:pPr>
              <w:pStyle w:val="Normal"/>
              <w:widowControl w:val="false"/>
              <w:jc w:val="center"/>
              <w:rPr>
                <w:b/>
                <w:b/>
                <w:sz w:val="18"/>
                <w:szCs w:val="18"/>
              </w:rPr>
            </w:pPr>
            <w:r>
              <w:rPr>
                <w:b/>
                <w:sz w:val="18"/>
                <w:szCs w:val="18"/>
              </w:rPr>
            </w:r>
          </w:p>
        </w:tc>
      </w:tr>
      <w:tr>
        <w:trPr>
          <w:trHeight w:val="339" w:hRule="exact"/>
        </w:trPr>
        <w:tc>
          <w:tcPr>
            <w:tcW w:w="198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18"/>
                <w:szCs w:val="18"/>
              </w:rPr>
            </w:pPr>
            <w:r>
              <w:rPr>
                <w:sz w:val="18"/>
                <w:szCs w:val="18"/>
              </w:rPr>
            </w:r>
          </w:p>
          <w:p>
            <w:pPr>
              <w:pStyle w:val="Normal"/>
              <w:widowControl w:val="false"/>
              <w:jc w:val="center"/>
              <w:rPr>
                <w:sz w:val="18"/>
                <w:szCs w:val="18"/>
              </w:rPr>
            </w:pPr>
            <w:r>
              <w:rPr>
                <w:sz w:val="18"/>
                <w:szCs w:val="18"/>
              </w:rPr>
              <w:t>Мероприятие 1.2</w:t>
            </w:r>
          </w:p>
        </w:tc>
        <w:tc>
          <w:tcPr>
            <w:tcW w:w="184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18"/>
                <w:szCs w:val="18"/>
              </w:rPr>
            </w:pPr>
            <w:r>
              <w:rPr>
                <w:sz w:val="18"/>
                <w:szCs w:val="18"/>
              </w:rPr>
              <w:t>Реализация проекта «Местный дом культуры»</w:t>
            </w:r>
          </w:p>
        </w:tc>
        <w:tc>
          <w:tcPr>
            <w:tcW w:w="85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18"/>
                <w:szCs w:val="18"/>
              </w:rPr>
            </w:pPr>
            <w:r>
              <w:rPr>
                <w:sz w:val="18"/>
                <w:szCs w:val="18"/>
              </w:rPr>
              <w:t>МБУК «ИМЦКиТ»</w:t>
            </w:r>
          </w:p>
          <w:p>
            <w:pPr>
              <w:pStyle w:val="Normal"/>
              <w:widowControl w:val="false"/>
              <w:jc w:val="center"/>
              <w:rPr>
                <w:sz w:val="18"/>
                <w:szCs w:val="18"/>
              </w:rPr>
            </w:pPr>
            <w:r>
              <w:rPr>
                <w:sz w:val="18"/>
                <w:szCs w:val="18"/>
              </w:rPr>
            </w:r>
          </w:p>
        </w:tc>
        <w:tc>
          <w:tcPr>
            <w:tcW w:w="184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18"/>
                <w:szCs w:val="18"/>
              </w:rPr>
            </w:pPr>
            <w:r>
              <w:rPr>
                <w:sz w:val="18"/>
                <w:szCs w:val="18"/>
              </w:rPr>
              <w:t>Материально- техническое обеспечение</w:t>
            </w:r>
          </w:p>
        </w:tc>
        <w:tc>
          <w:tcPr>
            <w:tcW w:w="226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rPr>
                <w:sz w:val="18"/>
                <w:szCs w:val="18"/>
              </w:rPr>
            </w:pPr>
            <w:r>
              <w:rPr>
                <w:sz w:val="18"/>
                <w:szCs w:val="18"/>
              </w:rPr>
              <w:t>всего, в том числе</w:t>
            </w:r>
          </w:p>
        </w:tc>
        <w:tc>
          <w:tcPr>
            <w:tcW w:w="850"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sz w:val="18"/>
                <w:szCs w:val="18"/>
              </w:rPr>
            </w:pPr>
            <w:r>
              <w:rPr>
                <w:sz w:val="18"/>
                <w:szCs w:val="18"/>
              </w:rPr>
            </w:r>
          </w:p>
        </w:tc>
        <w:tc>
          <w:tcPr>
            <w:tcW w:w="99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b/>
                <w:b/>
                <w:sz w:val="18"/>
                <w:szCs w:val="18"/>
              </w:rPr>
            </w:pPr>
            <w:r>
              <w:rPr>
                <w:b/>
                <w:sz w:val="18"/>
                <w:szCs w:val="18"/>
              </w:rPr>
              <w:t>220,0</w:t>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sz w:val="18"/>
                <w:szCs w:val="18"/>
              </w:rPr>
            </w:pPr>
            <w:r>
              <w:rPr>
                <w:sz w:val="18"/>
                <w:szCs w:val="18"/>
              </w:rPr>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sz w:val="18"/>
                <w:szCs w:val="18"/>
              </w:rPr>
            </w:pPr>
            <w:r>
              <w:rPr>
                <w:sz w:val="18"/>
                <w:szCs w:val="18"/>
              </w:rPr>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sz w:val="18"/>
                <w:szCs w:val="18"/>
              </w:rPr>
            </w:pPr>
            <w:r>
              <w:rPr>
                <w:sz w:val="18"/>
                <w:szCs w:val="18"/>
              </w:rPr>
            </w:r>
          </w:p>
        </w:tc>
        <w:tc>
          <w:tcPr>
            <w:tcW w:w="99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sz w:val="18"/>
                <w:szCs w:val="18"/>
              </w:rPr>
            </w:pPr>
            <w:r>
              <w:rPr>
                <w:sz w:val="18"/>
                <w:szCs w:val="18"/>
              </w:rPr>
            </w:r>
          </w:p>
        </w:tc>
        <w:tc>
          <w:tcPr>
            <w:tcW w:w="1273"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b/>
                <w:b/>
                <w:sz w:val="18"/>
                <w:szCs w:val="18"/>
              </w:rPr>
            </w:pPr>
            <w:r>
              <w:rPr>
                <w:b/>
                <w:sz w:val="18"/>
                <w:szCs w:val="18"/>
              </w:rPr>
              <w:t>220,0</w:t>
            </w:r>
          </w:p>
        </w:tc>
      </w:tr>
      <w:tr>
        <w:trPr>
          <w:trHeight w:val="430" w:hRule="exact"/>
        </w:trPr>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18"/>
                <w:szCs w:val="18"/>
              </w:rPr>
            </w:pPr>
            <w:r>
              <w:rPr>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rPr>
                <w:sz w:val="18"/>
                <w:szCs w:val="18"/>
              </w:rPr>
            </w:pPr>
            <w:r>
              <w:rPr>
                <w:sz w:val="18"/>
                <w:szCs w:val="18"/>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18"/>
                <w:szCs w:val="18"/>
              </w:rPr>
            </w:pPr>
            <w:r>
              <w:rPr>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18"/>
                <w:szCs w:val="18"/>
              </w:rPr>
            </w:pPr>
            <w:r>
              <w:rPr>
                <w:sz w:val="18"/>
                <w:szCs w:val="18"/>
              </w:rPr>
            </w:r>
          </w:p>
        </w:tc>
        <w:tc>
          <w:tcPr>
            <w:tcW w:w="226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rPr>
                <w:sz w:val="18"/>
                <w:szCs w:val="18"/>
              </w:rPr>
            </w:pPr>
            <w:r>
              <w:rPr>
                <w:sz w:val="18"/>
                <w:szCs w:val="18"/>
              </w:rPr>
              <w:t>собственные доходы районного бюджета</w:t>
            </w:r>
          </w:p>
        </w:tc>
        <w:tc>
          <w:tcPr>
            <w:tcW w:w="850"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sz w:val="18"/>
                <w:szCs w:val="18"/>
              </w:rPr>
            </w:pPr>
            <w:r>
              <w:rPr>
                <w:sz w:val="18"/>
                <w:szCs w:val="18"/>
              </w:rPr>
            </w:r>
          </w:p>
        </w:tc>
        <w:tc>
          <w:tcPr>
            <w:tcW w:w="99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sz w:val="18"/>
                <w:szCs w:val="18"/>
              </w:rPr>
            </w:pPr>
            <w:r>
              <w:rPr>
                <w:sz w:val="18"/>
                <w:szCs w:val="18"/>
              </w:rPr>
              <w:t>2,2</w:t>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sz w:val="18"/>
                <w:szCs w:val="18"/>
              </w:rPr>
            </w:pPr>
            <w:r>
              <w:rPr>
                <w:sz w:val="18"/>
                <w:szCs w:val="18"/>
              </w:rPr>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sz w:val="18"/>
                <w:szCs w:val="18"/>
              </w:rPr>
            </w:pPr>
            <w:r>
              <w:rPr>
                <w:sz w:val="18"/>
                <w:szCs w:val="18"/>
              </w:rPr>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sz w:val="18"/>
                <w:szCs w:val="18"/>
              </w:rPr>
            </w:pPr>
            <w:r>
              <w:rPr>
                <w:sz w:val="18"/>
                <w:szCs w:val="18"/>
              </w:rPr>
            </w:r>
          </w:p>
        </w:tc>
        <w:tc>
          <w:tcPr>
            <w:tcW w:w="99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sz w:val="18"/>
                <w:szCs w:val="18"/>
              </w:rPr>
            </w:pPr>
            <w:r>
              <w:rPr>
                <w:sz w:val="18"/>
                <w:szCs w:val="18"/>
              </w:rPr>
            </w:r>
          </w:p>
        </w:tc>
        <w:tc>
          <w:tcPr>
            <w:tcW w:w="1273"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b/>
                <w:b/>
                <w:sz w:val="18"/>
                <w:szCs w:val="18"/>
              </w:rPr>
            </w:pPr>
            <w:r>
              <w:rPr>
                <w:b/>
                <w:sz w:val="18"/>
                <w:szCs w:val="18"/>
              </w:rPr>
              <w:t>2,2</w:t>
            </w:r>
          </w:p>
        </w:tc>
      </w:tr>
      <w:tr>
        <w:trPr>
          <w:trHeight w:val="619" w:hRule="exact"/>
        </w:trPr>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18"/>
                <w:szCs w:val="18"/>
              </w:rPr>
            </w:pPr>
            <w:r>
              <w:rPr>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rPr>
                <w:sz w:val="18"/>
                <w:szCs w:val="18"/>
              </w:rPr>
            </w:pPr>
            <w:r>
              <w:rPr>
                <w:sz w:val="18"/>
                <w:szCs w:val="18"/>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18"/>
                <w:szCs w:val="18"/>
              </w:rPr>
            </w:pPr>
            <w:r>
              <w:rPr>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18"/>
                <w:szCs w:val="18"/>
              </w:rPr>
            </w:pPr>
            <w:r>
              <w:rPr>
                <w:sz w:val="18"/>
                <w:szCs w:val="18"/>
              </w:rPr>
            </w:r>
          </w:p>
        </w:tc>
        <w:tc>
          <w:tcPr>
            <w:tcW w:w="226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rPr>
                <w:sz w:val="18"/>
                <w:szCs w:val="18"/>
              </w:rPr>
            </w:pPr>
            <w:r>
              <w:rPr>
                <w:sz w:val="18"/>
                <w:szCs w:val="18"/>
              </w:rPr>
              <w:t>межбюджетные трансферты из областного бюджета</w:t>
            </w:r>
          </w:p>
        </w:tc>
        <w:tc>
          <w:tcPr>
            <w:tcW w:w="850"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sz w:val="18"/>
                <w:szCs w:val="18"/>
              </w:rPr>
            </w:pPr>
            <w:r>
              <w:rPr>
                <w:sz w:val="18"/>
                <w:szCs w:val="18"/>
              </w:rPr>
            </w:r>
          </w:p>
        </w:tc>
        <w:tc>
          <w:tcPr>
            <w:tcW w:w="99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sz w:val="18"/>
                <w:szCs w:val="18"/>
              </w:rPr>
            </w:pPr>
            <w:r>
              <w:rPr>
                <w:sz w:val="18"/>
                <w:szCs w:val="18"/>
              </w:rPr>
              <w:t>50,1</w:t>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sz w:val="18"/>
                <w:szCs w:val="18"/>
              </w:rPr>
            </w:pPr>
            <w:r>
              <w:rPr>
                <w:sz w:val="18"/>
                <w:szCs w:val="18"/>
              </w:rPr>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sz w:val="18"/>
                <w:szCs w:val="18"/>
              </w:rPr>
            </w:pPr>
            <w:r>
              <w:rPr>
                <w:sz w:val="18"/>
                <w:szCs w:val="18"/>
              </w:rPr>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sz w:val="18"/>
                <w:szCs w:val="18"/>
              </w:rPr>
            </w:pPr>
            <w:r>
              <w:rPr>
                <w:sz w:val="18"/>
                <w:szCs w:val="18"/>
              </w:rPr>
            </w:r>
          </w:p>
        </w:tc>
        <w:tc>
          <w:tcPr>
            <w:tcW w:w="99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sz w:val="18"/>
                <w:szCs w:val="18"/>
              </w:rPr>
            </w:pPr>
            <w:r>
              <w:rPr>
                <w:sz w:val="18"/>
                <w:szCs w:val="18"/>
              </w:rPr>
            </w:r>
          </w:p>
        </w:tc>
        <w:tc>
          <w:tcPr>
            <w:tcW w:w="1273"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b/>
                <w:b/>
                <w:sz w:val="18"/>
                <w:szCs w:val="18"/>
              </w:rPr>
            </w:pPr>
            <w:r>
              <w:rPr>
                <w:b/>
                <w:sz w:val="18"/>
                <w:szCs w:val="18"/>
              </w:rPr>
              <w:t>50,1</w:t>
            </w:r>
          </w:p>
        </w:tc>
      </w:tr>
      <w:tr>
        <w:trPr>
          <w:trHeight w:val="557" w:hRule="exact"/>
        </w:trPr>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18"/>
                <w:szCs w:val="18"/>
              </w:rPr>
            </w:pPr>
            <w:r>
              <w:rPr>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rPr>
                <w:sz w:val="18"/>
                <w:szCs w:val="18"/>
              </w:rPr>
            </w:pPr>
            <w:r>
              <w:rPr>
                <w:sz w:val="18"/>
                <w:szCs w:val="18"/>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18"/>
                <w:szCs w:val="18"/>
              </w:rPr>
            </w:pPr>
            <w:r>
              <w:rPr>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18"/>
                <w:szCs w:val="18"/>
              </w:rPr>
            </w:pPr>
            <w:r>
              <w:rPr>
                <w:sz w:val="18"/>
                <w:szCs w:val="18"/>
              </w:rPr>
            </w:r>
          </w:p>
        </w:tc>
        <w:tc>
          <w:tcPr>
            <w:tcW w:w="226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rPr>
                <w:sz w:val="18"/>
                <w:szCs w:val="18"/>
              </w:rPr>
            </w:pPr>
            <w:r>
              <w:rPr>
                <w:sz w:val="18"/>
                <w:szCs w:val="18"/>
              </w:rPr>
              <w:t>межбюджетные трансферты из  федерального бюджета</w:t>
            </w:r>
          </w:p>
        </w:tc>
        <w:tc>
          <w:tcPr>
            <w:tcW w:w="850"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sz w:val="18"/>
                <w:szCs w:val="18"/>
              </w:rPr>
            </w:pPr>
            <w:r>
              <w:rPr>
                <w:sz w:val="18"/>
                <w:szCs w:val="18"/>
              </w:rPr>
            </w:r>
          </w:p>
        </w:tc>
        <w:tc>
          <w:tcPr>
            <w:tcW w:w="99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sz w:val="18"/>
                <w:szCs w:val="18"/>
              </w:rPr>
            </w:pPr>
            <w:r>
              <w:rPr>
                <w:sz w:val="18"/>
                <w:szCs w:val="18"/>
              </w:rPr>
              <w:t>167,7</w:t>
            </w:r>
          </w:p>
          <w:p>
            <w:pPr>
              <w:pStyle w:val="Normal"/>
              <w:widowControl w:val="false"/>
              <w:jc w:val="center"/>
              <w:rPr>
                <w:sz w:val="18"/>
                <w:szCs w:val="18"/>
              </w:rPr>
            </w:pPr>
            <w:r>
              <w:rPr>
                <w:sz w:val="18"/>
                <w:szCs w:val="18"/>
              </w:rPr>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sz w:val="18"/>
                <w:szCs w:val="18"/>
              </w:rPr>
            </w:pPr>
            <w:r>
              <w:rPr>
                <w:sz w:val="18"/>
                <w:szCs w:val="18"/>
              </w:rPr>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sz w:val="18"/>
                <w:szCs w:val="18"/>
              </w:rPr>
            </w:pPr>
            <w:r>
              <w:rPr>
                <w:sz w:val="18"/>
                <w:szCs w:val="18"/>
              </w:rPr>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sz w:val="18"/>
                <w:szCs w:val="18"/>
              </w:rPr>
            </w:pPr>
            <w:r>
              <w:rPr>
                <w:sz w:val="18"/>
                <w:szCs w:val="18"/>
              </w:rPr>
            </w:r>
          </w:p>
        </w:tc>
        <w:tc>
          <w:tcPr>
            <w:tcW w:w="99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sz w:val="18"/>
                <w:szCs w:val="18"/>
              </w:rPr>
            </w:pPr>
            <w:r>
              <w:rPr>
                <w:sz w:val="18"/>
                <w:szCs w:val="18"/>
              </w:rPr>
            </w:r>
          </w:p>
        </w:tc>
        <w:tc>
          <w:tcPr>
            <w:tcW w:w="1273"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b/>
                <w:b/>
                <w:sz w:val="18"/>
                <w:szCs w:val="18"/>
              </w:rPr>
            </w:pPr>
            <w:r>
              <w:rPr>
                <w:b/>
                <w:sz w:val="18"/>
                <w:szCs w:val="18"/>
              </w:rPr>
              <w:t>167,7</w:t>
            </w:r>
          </w:p>
          <w:p>
            <w:pPr>
              <w:pStyle w:val="Normal"/>
              <w:widowControl w:val="false"/>
              <w:jc w:val="center"/>
              <w:rPr>
                <w:b/>
                <w:b/>
                <w:sz w:val="18"/>
                <w:szCs w:val="18"/>
              </w:rPr>
            </w:pPr>
            <w:r>
              <w:rPr>
                <w:b/>
                <w:sz w:val="18"/>
                <w:szCs w:val="18"/>
              </w:rPr>
            </w:r>
          </w:p>
        </w:tc>
      </w:tr>
      <w:tr>
        <w:trPr>
          <w:trHeight w:val="707" w:hRule="exact"/>
        </w:trPr>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18"/>
                <w:szCs w:val="18"/>
              </w:rPr>
            </w:pPr>
            <w:r>
              <w:rPr>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rPr>
                <w:sz w:val="18"/>
                <w:szCs w:val="18"/>
              </w:rPr>
            </w:pPr>
            <w:r>
              <w:rPr>
                <w:sz w:val="18"/>
                <w:szCs w:val="18"/>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18"/>
                <w:szCs w:val="18"/>
              </w:rPr>
            </w:pPr>
            <w:r>
              <w:rPr>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18"/>
                <w:szCs w:val="18"/>
              </w:rPr>
            </w:pPr>
            <w:r>
              <w:rPr>
                <w:sz w:val="18"/>
                <w:szCs w:val="18"/>
              </w:rPr>
            </w:r>
          </w:p>
        </w:tc>
        <w:tc>
          <w:tcPr>
            <w:tcW w:w="226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rPr>
                <w:sz w:val="18"/>
                <w:szCs w:val="18"/>
              </w:rPr>
            </w:pPr>
            <w:r>
              <w:rPr>
                <w:sz w:val="18"/>
                <w:szCs w:val="18"/>
              </w:rPr>
              <w:t>безвозмездные поступления физических и юридических лиц</w:t>
            </w:r>
          </w:p>
        </w:tc>
        <w:tc>
          <w:tcPr>
            <w:tcW w:w="850"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sz w:val="18"/>
                <w:szCs w:val="18"/>
              </w:rPr>
            </w:pPr>
            <w:r>
              <w:rPr>
                <w:sz w:val="18"/>
                <w:szCs w:val="18"/>
              </w:rPr>
            </w:r>
          </w:p>
        </w:tc>
        <w:tc>
          <w:tcPr>
            <w:tcW w:w="99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sz w:val="18"/>
                <w:szCs w:val="18"/>
              </w:rPr>
            </w:pPr>
            <w:r>
              <w:rPr>
                <w:sz w:val="18"/>
                <w:szCs w:val="18"/>
              </w:rPr>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sz w:val="18"/>
                <w:szCs w:val="18"/>
              </w:rPr>
            </w:pPr>
            <w:r>
              <w:rPr>
                <w:sz w:val="18"/>
                <w:szCs w:val="18"/>
              </w:rPr>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sz w:val="18"/>
                <w:szCs w:val="18"/>
              </w:rPr>
            </w:pPr>
            <w:r>
              <w:rPr>
                <w:sz w:val="18"/>
                <w:szCs w:val="18"/>
              </w:rPr>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sz w:val="18"/>
                <w:szCs w:val="18"/>
              </w:rPr>
            </w:pPr>
            <w:r>
              <w:rPr>
                <w:sz w:val="18"/>
                <w:szCs w:val="18"/>
              </w:rPr>
            </w:r>
          </w:p>
        </w:tc>
        <w:tc>
          <w:tcPr>
            <w:tcW w:w="99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sz w:val="18"/>
                <w:szCs w:val="18"/>
              </w:rPr>
            </w:pPr>
            <w:r>
              <w:rPr>
                <w:sz w:val="18"/>
                <w:szCs w:val="18"/>
              </w:rPr>
            </w:r>
          </w:p>
        </w:tc>
        <w:tc>
          <w:tcPr>
            <w:tcW w:w="1273"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b/>
                <w:b/>
                <w:sz w:val="18"/>
                <w:szCs w:val="18"/>
              </w:rPr>
            </w:pPr>
            <w:r>
              <w:rPr>
                <w:b/>
                <w:sz w:val="18"/>
                <w:szCs w:val="18"/>
              </w:rPr>
              <w:t>0</w:t>
            </w:r>
          </w:p>
        </w:tc>
      </w:tr>
      <w:tr>
        <w:trPr>
          <w:trHeight w:val="292" w:hRule="exact"/>
        </w:trPr>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18"/>
                <w:szCs w:val="18"/>
              </w:rPr>
            </w:pPr>
            <w:r>
              <w:rPr>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rPr>
                <w:sz w:val="18"/>
                <w:szCs w:val="18"/>
              </w:rPr>
            </w:pPr>
            <w:r>
              <w:rPr>
                <w:sz w:val="18"/>
                <w:szCs w:val="18"/>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18"/>
                <w:szCs w:val="18"/>
              </w:rPr>
            </w:pPr>
            <w:r>
              <w:rPr>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18"/>
                <w:szCs w:val="18"/>
              </w:rPr>
            </w:pPr>
            <w:r>
              <w:rPr>
                <w:sz w:val="18"/>
                <w:szCs w:val="18"/>
              </w:rPr>
            </w:r>
          </w:p>
        </w:tc>
        <w:tc>
          <w:tcPr>
            <w:tcW w:w="226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rPr>
                <w:sz w:val="18"/>
                <w:szCs w:val="18"/>
              </w:rPr>
            </w:pPr>
            <w:r>
              <w:rPr>
                <w:sz w:val="18"/>
                <w:szCs w:val="18"/>
              </w:rPr>
              <w:t>внебюджетные средств</w:t>
            </w:r>
          </w:p>
          <w:p>
            <w:pPr>
              <w:pStyle w:val="Normal"/>
              <w:widowControl w:val="false"/>
              <w:rPr>
                <w:sz w:val="18"/>
                <w:szCs w:val="18"/>
              </w:rPr>
            </w:pPr>
            <w:r>
              <w:rPr>
                <w:sz w:val="18"/>
                <w:szCs w:val="18"/>
              </w:rPr>
            </w:r>
          </w:p>
          <w:p>
            <w:pPr>
              <w:pStyle w:val="Normal"/>
              <w:widowControl w:val="false"/>
              <w:rPr>
                <w:sz w:val="18"/>
                <w:szCs w:val="18"/>
              </w:rPr>
            </w:pPr>
            <w:r>
              <w:rPr>
                <w:sz w:val="18"/>
                <w:szCs w:val="18"/>
              </w:rPr>
            </w:r>
          </w:p>
        </w:tc>
        <w:tc>
          <w:tcPr>
            <w:tcW w:w="850"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sz w:val="18"/>
                <w:szCs w:val="18"/>
              </w:rPr>
            </w:pPr>
            <w:r>
              <w:rPr>
                <w:sz w:val="18"/>
                <w:szCs w:val="18"/>
              </w:rPr>
            </w:r>
          </w:p>
        </w:tc>
        <w:tc>
          <w:tcPr>
            <w:tcW w:w="99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sz w:val="18"/>
                <w:szCs w:val="18"/>
              </w:rPr>
            </w:pPr>
            <w:r>
              <w:rPr>
                <w:sz w:val="18"/>
                <w:szCs w:val="18"/>
              </w:rPr>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sz w:val="18"/>
                <w:szCs w:val="18"/>
              </w:rPr>
            </w:pPr>
            <w:r>
              <w:rPr>
                <w:sz w:val="18"/>
                <w:szCs w:val="18"/>
              </w:rPr>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sz w:val="18"/>
                <w:szCs w:val="18"/>
              </w:rPr>
            </w:pPr>
            <w:r>
              <w:rPr>
                <w:sz w:val="18"/>
                <w:szCs w:val="18"/>
              </w:rPr>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sz w:val="18"/>
                <w:szCs w:val="18"/>
              </w:rPr>
            </w:pPr>
            <w:r>
              <w:rPr>
                <w:sz w:val="18"/>
                <w:szCs w:val="18"/>
              </w:rPr>
            </w:r>
          </w:p>
        </w:tc>
        <w:tc>
          <w:tcPr>
            <w:tcW w:w="99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sz w:val="18"/>
                <w:szCs w:val="18"/>
              </w:rPr>
            </w:pPr>
            <w:r>
              <w:rPr>
                <w:sz w:val="18"/>
                <w:szCs w:val="18"/>
              </w:rPr>
            </w:r>
          </w:p>
        </w:tc>
        <w:tc>
          <w:tcPr>
            <w:tcW w:w="1273"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b/>
                <w:b/>
                <w:sz w:val="18"/>
                <w:szCs w:val="18"/>
              </w:rPr>
            </w:pPr>
            <w:r>
              <w:rPr>
                <w:b/>
                <w:sz w:val="18"/>
                <w:szCs w:val="18"/>
              </w:rPr>
              <w:t>0</w:t>
            </w:r>
          </w:p>
        </w:tc>
      </w:tr>
      <w:tr>
        <w:trPr>
          <w:trHeight w:val="707" w:hRule="exact"/>
        </w:trPr>
        <w:tc>
          <w:tcPr>
            <w:tcW w:w="1984"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center"/>
          </w:tcPr>
          <w:p>
            <w:pPr>
              <w:pStyle w:val="Normal"/>
              <w:widowControl w:val="false"/>
              <w:jc w:val="center"/>
              <w:rPr>
                <w:sz w:val="18"/>
                <w:szCs w:val="18"/>
              </w:rPr>
            </w:pPr>
            <w:r>
              <w:rPr>
                <w:sz w:val="18"/>
                <w:szCs w:val="18"/>
              </w:rPr>
            </w:r>
          </w:p>
        </w:tc>
        <w:tc>
          <w:tcPr>
            <w:tcW w:w="1843"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center"/>
          </w:tcPr>
          <w:p>
            <w:pPr>
              <w:pStyle w:val="Normal"/>
              <w:widowControl w:val="false"/>
              <w:rPr>
                <w:sz w:val="18"/>
                <w:szCs w:val="18"/>
              </w:rPr>
            </w:pPr>
            <w:r>
              <w:rPr>
                <w:sz w:val="18"/>
                <w:szCs w:val="18"/>
              </w:rPr>
            </w:r>
          </w:p>
        </w:tc>
        <w:tc>
          <w:tcPr>
            <w:tcW w:w="85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center"/>
          </w:tcPr>
          <w:p>
            <w:pPr>
              <w:pStyle w:val="Normal"/>
              <w:widowControl w:val="false"/>
              <w:jc w:val="center"/>
              <w:rPr>
                <w:sz w:val="18"/>
                <w:szCs w:val="18"/>
              </w:rPr>
            </w:pPr>
            <w:r>
              <w:rPr>
                <w:sz w:val="18"/>
                <w:szCs w:val="18"/>
              </w:rPr>
            </w:r>
          </w:p>
        </w:tc>
        <w:tc>
          <w:tcPr>
            <w:tcW w:w="1843"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center"/>
          </w:tcPr>
          <w:p>
            <w:pPr>
              <w:pStyle w:val="Normal"/>
              <w:widowControl w:val="false"/>
              <w:jc w:val="center"/>
              <w:rPr>
                <w:sz w:val="18"/>
                <w:szCs w:val="18"/>
              </w:rPr>
            </w:pPr>
            <w:r>
              <w:rPr>
                <w:sz w:val="18"/>
                <w:szCs w:val="18"/>
              </w:rPr>
            </w:r>
          </w:p>
        </w:tc>
        <w:tc>
          <w:tcPr>
            <w:tcW w:w="226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rPr>
                <w:sz w:val="18"/>
                <w:szCs w:val="18"/>
              </w:rPr>
            </w:pPr>
            <w:r>
              <w:rPr>
                <w:sz w:val="18"/>
                <w:szCs w:val="18"/>
              </w:rPr>
              <w:t xml:space="preserve">межбюджетные трансферты из бюджетов </w:t>
            </w:r>
          </w:p>
          <w:p>
            <w:pPr>
              <w:pStyle w:val="Normal"/>
              <w:widowControl w:val="false"/>
              <w:rPr>
                <w:sz w:val="18"/>
                <w:szCs w:val="18"/>
              </w:rPr>
            </w:pPr>
            <w:r>
              <w:rPr>
                <w:sz w:val="18"/>
                <w:szCs w:val="18"/>
              </w:rPr>
              <w:t>поселений</w:t>
            </w:r>
          </w:p>
        </w:tc>
        <w:tc>
          <w:tcPr>
            <w:tcW w:w="850"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sz w:val="18"/>
                <w:szCs w:val="18"/>
              </w:rPr>
            </w:pPr>
            <w:r>
              <w:rPr>
                <w:sz w:val="18"/>
                <w:szCs w:val="18"/>
              </w:rPr>
            </w:r>
          </w:p>
        </w:tc>
        <w:tc>
          <w:tcPr>
            <w:tcW w:w="99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sz w:val="18"/>
                <w:szCs w:val="18"/>
              </w:rPr>
            </w:pPr>
            <w:r>
              <w:rPr>
                <w:sz w:val="18"/>
                <w:szCs w:val="18"/>
              </w:rPr>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sz w:val="18"/>
                <w:szCs w:val="18"/>
              </w:rPr>
            </w:pPr>
            <w:r>
              <w:rPr>
                <w:sz w:val="18"/>
                <w:szCs w:val="18"/>
              </w:rPr>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sz w:val="18"/>
                <w:szCs w:val="18"/>
              </w:rPr>
            </w:pPr>
            <w:r>
              <w:rPr>
                <w:sz w:val="18"/>
                <w:szCs w:val="18"/>
              </w:rPr>
            </w:r>
          </w:p>
        </w:tc>
        <w:tc>
          <w:tcPr>
            <w:tcW w:w="9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sz w:val="18"/>
                <w:szCs w:val="18"/>
              </w:rPr>
            </w:pPr>
            <w:r>
              <w:rPr>
                <w:sz w:val="18"/>
                <w:szCs w:val="18"/>
              </w:rPr>
            </w:r>
          </w:p>
        </w:tc>
        <w:tc>
          <w:tcPr>
            <w:tcW w:w="99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sz w:val="18"/>
                <w:szCs w:val="18"/>
              </w:rPr>
            </w:pPr>
            <w:r>
              <w:rPr>
                <w:sz w:val="18"/>
                <w:szCs w:val="18"/>
              </w:rPr>
            </w:r>
          </w:p>
        </w:tc>
        <w:tc>
          <w:tcPr>
            <w:tcW w:w="1273"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b/>
                <w:b/>
                <w:sz w:val="18"/>
                <w:szCs w:val="18"/>
              </w:rPr>
            </w:pPr>
            <w:r>
              <w:rPr>
                <w:b/>
                <w:sz w:val="18"/>
                <w:szCs w:val="18"/>
              </w:rPr>
              <w:t>0</w:t>
            </w:r>
          </w:p>
        </w:tc>
      </w:tr>
      <w:tr>
        <w:trPr>
          <w:trHeight w:val="227" w:hRule="exact"/>
        </w:trPr>
        <w:tc>
          <w:tcPr>
            <w:tcW w:w="1984"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rPr>
                <w:b/>
                <w:b/>
                <w:sz w:val="18"/>
                <w:szCs w:val="18"/>
              </w:rPr>
            </w:pPr>
            <w:r>
              <w:rPr>
                <w:b/>
                <w:sz w:val="18"/>
                <w:szCs w:val="18"/>
              </w:rPr>
              <w:t>Основное мероприятие  2</w:t>
            </w:r>
          </w:p>
          <w:p>
            <w:pPr>
              <w:pStyle w:val="Normal"/>
              <w:widowControl w:val="false"/>
              <w:jc w:val="center"/>
              <w:rPr>
                <w:b/>
                <w:b/>
                <w:sz w:val="18"/>
                <w:szCs w:val="18"/>
              </w:rPr>
            </w:pPr>
            <w:r>
              <w:rPr>
                <w:b/>
                <w:sz w:val="18"/>
                <w:szCs w:val="18"/>
              </w:rPr>
            </w:r>
          </w:p>
        </w:tc>
        <w:tc>
          <w:tcPr>
            <w:tcW w:w="1843"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rPr>
                <w:b/>
                <w:b/>
                <w:sz w:val="18"/>
                <w:szCs w:val="18"/>
              </w:rPr>
            </w:pPr>
            <w:r>
              <w:rPr>
                <w:b/>
                <w:sz w:val="18"/>
                <w:szCs w:val="18"/>
              </w:rPr>
              <w:t>«Организация и проведение мероприятий»</w:t>
            </w:r>
          </w:p>
        </w:tc>
        <w:tc>
          <w:tcPr>
            <w:tcW w:w="850"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r>
          </w:p>
          <w:p>
            <w:pPr>
              <w:pStyle w:val="Normal"/>
              <w:widowControl w:val="false"/>
              <w:jc w:val="center"/>
              <w:rPr>
                <w:b/>
                <w:b/>
                <w:sz w:val="18"/>
                <w:szCs w:val="18"/>
              </w:rPr>
            </w:pPr>
            <w:r>
              <w:rPr>
                <w:b/>
                <w:sz w:val="18"/>
                <w:szCs w:val="18"/>
              </w:rPr>
            </w:r>
          </w:p>
          <w:p>
            <w:pPr>
              <w:pStyle w:val="Normal"/>
              <w:widowControl w:val="false"/>
              <w:jc w:val="center"/>
              <w:rPr>
                <w:b/>
                <w:b/>
                <w:sz w:val="18"/>
                <w:szCs w:val="18"/>
              </w:rPr>
            </w:pPr>
            <w:r>
              <w:rPr>
                <w:b/>
                <w:sz w:val="18"/>
                <w:szCs w:val="18"/>
              </w:rPr>
            </w:r>
          </w:p>
          <w:p>
            <w:pPr>
              <w:pStyle w:val="Normal"/>
              <w:widowControl w:val="false"/>
              <w:jc w:val="center"/>
              <w:rPr>
                <w:b/>
                <w:b/>
                <w:sz w:val="18"/>
                <w:szCs w:val="18"/>
              </w:rPr>
            </w:pPr>
            <w:r>
              <w:rPr>
                <w:b/>
                <w:sz w:val="18"/>
                <w:szCs w:val="18"/>
              </w:rPr>
            </w:r>
          </w:p>
          <w:p>
            <w:pPr>
              <w:pStyle w:val="Normal"/>
              <w:widowControl w:val="false"/>
              <w:jc w:val="center"/>
              <w:rPr>
                <w:b/>
                <w:b/>
                <w:sz w:val="18"/>
                <w:szCs w:val="18"/>
              </w:rPr>
            </w:pPr>
            <w:r>
              <w:rPr>
                <w:b/>
                <w:sz w:val="18"/>
                <w:szCs w:val="18"/>
              </w:rPr>
              <w:t>МБУК «ИМЦКиТ»</w:t>
            </w:r>
          </w:p>
          <w:p>
            <w:pPr>
              <w:pStyle w:val="Normal"/>
              <w:widowControl w:val="false"/>
              <w:rPr>
                <w:b/>
                <w:b/>
                <w:sz w:val="18"/>
                <w:szCs w:val="18"/>
              </w:rPr>
            </w:pPr>
            <w:r>
              <w:rPr>
                <w:b/>
                <w:sz w:val="18"/>
                <w:szCs w:val="18"/>
              </w:rPr>
            </w:r>
          </w:p>
          <w:p>
            <w:pPr>
              <w:pStyle w:val="Normal"/>
              <w:widowControl w:val="false"/>
              <w:jc w:val="center"/>
              <w:rPr>
                <w:b/>
                <w:b/>
                <w:sz w:val="18"/>
                <w:szCs w:val="18"/>
              </w:rPr>
            </w:pPr>
            <w:r>
              <w:rPr>
                <w:b/>
                <w:sz w:val="18"/>
                <w:szCs w:val="18"/>
              </w:rPr>
            </w:r>
          </w:p>
          <w:p>
            <w:pPr>
              <w:pStyle w:val="Normal"/>
              <w:widowControl w:val="false"/>
              <w:jc w:val="center"/>
              <w:rPr>
                <w:b/>
                <w:b/>
                <w:sz w:val="18"/>
                <w:szCs w:val="18"/>
              </w:rPr>
            </w:pPr>
            <w:r>
              <w:rPr>
                <w:b/>
                <w:sz w:val="18"/>
                <w:szCs w:val="18"/>
              </w:rPr>
            </w:r>
          </w:p>
          <w:p>
            <w:pPr>
              <w:pStyle w:val="Normal"/>
              <w:widowControl w:val="false"/>
              <w:jc w:val="center"/>
              <w:rPr>
                <w:b/>
                <w:b/>
                <w:sz w:val="18"/>
                <w:szCs w:val="18"/>
              </w:rPr>
            </w:pPr>
            <w:r>
              <w:rPr>
                <w:b/>
                <w:sz w:val="18"/>
                <w:szCs w:val="18"/>
              </w:rPr>
            </w:r>
          </w:p>
          <w:p>
            <w:pPr>
              <w:pStyle w:val="Normal"/>
              <w:widowControl w:val="false"/>
              <w:jc w:val="center"/>
              <w:rPr>
                <w:b/>
                <w:b/>
                <w:sz w:val="18"/>
                <w:szCs w:val="18"/>
              </w:rPr>
            </w:pPr>
            <w:r>
              <w:rPr>
                <w:b/>
                <w:sz w:val="18"/>
                <w:szCs w:val="18"/>
              </w:rPr>
            </w:r>
          </w:p>
          <w:p>
            <w:pPr>
              <w:pStyle w:val="Normal"/>
              <w:widowControl w:val="false"/>
              <w:jc w:val="center"/>
              <w:rPr>
                <w:b/>
                <w:b/>
                <w:sz w:val="18"/>
                <w:szCs w:val="18"/>
              </w:rPr>
            </w:pPr>
            <w:r>
              <w:rPr>
                <w:b/>
                <w:sz w:val="18"/>
                <w:szCs w:val="18"/>
              </w:rPr>
            </w:r>
          </w:p>
        </w:tc>
        <w:tc>
          <w:tcPr>
            <w:tcW w:w="1843"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rPr>
                <w:b/>
                <w:b/>
                <w:sz w:val="18"/>
                <w:szCs w:val="18"/>
              </w:rPr>
            </w:pPr>
            <w:r>
              <w:rPr>
                <w:b/>
                <w:sz w:val="18"/>
                <w:szCs w:val="18"/>
              </w:rPr>
              <w:t xml:space="preserve">Количество участников мероприятий </w:t>
            </w:r>
          </w:p>
          <w:p>
            <w:pPr>
              <w:pStyle w:val="Normal"/>
              <w:widowControl w:val="false"/>
              <w:rPr>
                <w:b/>
                <w:b/>
                <w:sz w:val="18"/>
                <w:szCs w:val="18"/>
              </w:rPr>
            </w:pPr>
            <w:r>
              <w:rPr>
                <w:b/>
                <w:sz w:val="18"/>
                <w:szCs w:val="18"/>
              </w:rPr>
            </w:r>
          </w:p>
          <w:p>
            <w:pPr>
              <w:pStyle w:val="Normal"/>
              <w:rPr>
                <w:b/>
                <w:b/>
                <w:caps/>
                <w:sz w:val="18"/>
                <w:szCs w:val="18"/>
              </w:rPr>
            </w:pPr>
            <w:r>
              <w:rPr>
                <w:b/>
                <w:sz w:val="18"/>
                <w:szCs w:val="18"/>
              </w:rPr>
              <w:t>Количество мероприятий</w:t>
            </w:r>
          </w:p>
        </w:tc>
        <w:tc>
          <w:tcPr>
            <w:tcW w:w="226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rPr>
                <w:b/>
                <w:b/>
                <w:sz w:val="18"/>
                <w:szCs w:val="18"/>
              </w:rPr>
            </w:pPr>
            <w:r>
              <w:rPr>
                <w:b/>
                <w:sz w:val="18"/>
                <w:szCs w:val="18"/>
              </w:rPr>
              <w:t>всего, в том числе</w:t>
            </w:r>
          </w:p>
        </w:tc>
        <w:tc>
          <w:tcPr>
            <w:tcW w:w="85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t>4730,9</w:t>
            </w:r>
          </w:p>
        </w:tc>
        <w:tc>
          <w:tcPr>
            <w:tcW w:w="994"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t>5209,9</w:t>
            </w:r>
          </w:p>
        </w:tc>
        <w:tc>
          <w:tcPr>
            <w:tcW w:w="992"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t>5354,0</w:t>
            </w:r>
          </w:p>
        </w:tc>
        <w:tc>
          <w:tcPr>
            <w:tcW w:w="992"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t>5426,5</w:t>
            </w:r>
          </w:p>
        </w:tc>
        <w:tc>
          <w:tcPr>
            <w:tcW w:w="992"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t>5426,5</w:t>
            </w:r>
          </w:p>
        </w:tc>
        <w:tc>
          <w:tcPr>
            <w:tcW w:w="994"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t>5426,5</w:t>
            </w:r>
          </w:p>
        </w:tc>
        <w:tc>
          <w:tcPr>
            <w:tcW w:w="127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t>31574,3</w:t>
            </w:r>
          </w:p>
          <w:p>
            <w:pPr>
              <w:pStyle w:val="Normal"/>
              <w:widowControl w:val="false"/>
              <w:jc w:val="center"/>
              <w:rPr>
                <w:b/>
                <w:b/>
                <w:sz w:val="18"/>
                <w:szCs w:val="18"/>
              </w:rPr>
            </w:pPr>
            <w:r>
              <w:rPr>
                <w:b/>
                <w:sz w:val="18"/>
                <w:szCs w:val="18"/>
              </w:rPr>
            </w:r>
          </w:p>
        </w:tc>
      </w:tr>
      <w:tr>
        <w:trPr/>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18"/>
                <w:szCs w:val="18"/>
              </w:rPr>
            </w:pPr>
            <w:r>
              <w:rPr>
                <w:b/>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18"/>
                <w:szCs w:val="18"/>
              </w:rPr>
            </w:pPr>
            <w:r>
              <w:rPr>
                <w:b/>
                <w:sz w:val="18"/>
                <w:szCs w:val="18"/>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18"/>
                <w:szCs w:val="18"/>
              </w:rPr>
            </w:pPr>
            <w:r>
              <w:rPr>
                <w:b/>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18"/>
                <w:szCs w:val="18"/>
              </w:rPr>
            </w:pPr>
            <w:r>
              <w:rPr>
                <w:b/>
                <w:sz w:val="18"/>
                <w:szCs w:val="18"/>
              </w:rPr>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rPr>
                <w:b/>
                <w:b/>
                <w:sz w:val="18"/>
                <w:szCs w:val="18"/>
              </w:rPr>
            </w:pPr>
            <w:r>
              <w:rPr>
                <w:b/>
                <w:sz w:val="18"/>
                <w:szCs w:val="18"/>
              </w:rPr>
              <w:t>собственные доходы районного бюджета</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t>4440,3</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t>4774,9</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t>4919,0</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t>4991,5</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t>4991,5</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t>4991,5</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t>29108,7</w:t>
            </w:r>
          </w:p>
        </w:tc>
      </w:tr>
      <w:tr>
        <w:trPr/>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18"/>
                <w:szCs w:val="18"/>
              </w:rPr>
            </w:pPr>
            <w:r>
              <w:rPr>
                <w:b/>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18"/>
                <w:szCs w:val="18"/>
              </w:rPr>
            </w:pPr>
            <w:r>
              <w:rPr>
                <w:b/>
                <w:sz w:val="18"/>
                <w:szCs w:val="18"/>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18"/>
                <w:szCs w:val="18"/>
              </w:rPr>
            </w:pPr>
            <w:r>
              <w:rPr>
                <w:b/>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18"/>
                <w:szCs w:val="18"/>
              </w:rPr>
            </w:pPr>
            <w:r>
              <w:rPr>
                <w:b/>
                <w:sz w:val="18"/>
                <w:szCs w:val="18"/>
              </w:rPr>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rPr>
                <w:b/>
                <w:b/>
                <w:sz w:val="18"/>
                <w:szCs w:val="18"/>
              </w:rPr>
            </w:pPr>
            <w:r>
              <w:rPr>
                <w:b/>
                <w:sz w:val="18"/>
                <w:szCs w:val="18"/>
              </w:rPr>
              <w:t>межбюджетные трансферты из областного бюджета</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r>
          </w:p>
        </w:tc>
      </w:tr>
      <w:tr>
        <w:trPr/>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18"/>
                <w:szCs w:val="18"/>
              </w:rPr>
            </w:pPr>
            <w:r>
              <w:rPr>
                <w:b/>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18"/>
                <w:szCs w:val="18"/>
              </w:rPr>
            </w:pPr>
            <w:r>
              <w:rPr>
                <w:b/>
                <w:sz w:val="18"/>
                <w:szCs w:val="18"/>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18"/>
                <w:szCs w:val="18"/>
              </w:rPr>
            </w:pPr>
            <w:r>
              <w:rPr>
                <w:b/>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18"/>
                <w:szCs w:val="18"/>
              </w:rPr>
            </w:pPr>
            <w:r>
              <w:rPr>
                <w:b/>
                <w:sz w:val="18"/>
                <w:szCs w:val="18"/>
              </w:rPr>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rPr>
                <w:b/>
                <w:b/>
                <w:sz w:val="18"/>
                <w:szCs w:val="18"/>
              </w:rPr>
            </w:pPr>
            <w:r>
              <w:rPr>
                <w:b/>
                <w:sz w:val="18"/>
                <w:szCs w:val="18"/>
              </w:rPr>
              <w:t>межбюджетные трансферты из  федерального бюджета</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r>
          </w:p>
        </w:tc>
      </w:tr>
      <w:tr>
        <w:trPr/>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18"/>
                <w:szCs w:val="18"/>
              </w:rPr>
            </w:pPr>
            <w:r>
              <w:rPr>
                <w:b/>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18"/>
                <w:szCs w:val="18"/>
              </w:rPr>
            </w:pPr>
            <w:r>
              <w:rPr>
                <w:b/>
                <w:sz w:val="18"/>
                <w:szCs w:val="18"/>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18"/>
                <w:szCs w:val="18"/>
              </w:rPr>
            </w:pPr>
            <w:r>
              <w:rPr>
                <w:b/>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18"/>
                <w:szCs w:val="18"/>
              </w:rPr>
            </w:pPr>
            <w:r>
              <w:rPr>
                <w:b/>
                <w:sz w:val="18"/>
                <w:szCs w:val="18"/>
              </w:rPr>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rPr>
                <w:b/>
                <w:b/>
                <w:sz w:val="18"/>
                <w:szCs w:val="18"/>
              </w:rPr>
            </w:pPr>
            <w:r>
              <w:rPr>
                <w:b/>
                <w:sz w:val="18"/>
                <w:szCs w:val="18"/>
              </w:rPr>
              <w:t>безвозмездные поступления физических и юридических лиц</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r>
          </w:p>
        </w:tc>
      </w:tr>
      <w:tr>
        <w:trPr>
          <w:trHeight w:val="406" w:hRule="exact"/>
        </w:trPr>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18"/>
                <w:szCs w:val="18"/>
              </w:rPr>
            </w:pPr>
            <w:r>
              <w:rPr>
                <w:b/>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18"/>
                <w:szCs w:val="18"/>
              </w:rPr>
            </w:pPr>
            <w:r>
              <w:rPr>
                <w:b/>
                <w:sz w:val="18"/>
                <w:szCs w:val="18"/>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18"/>
                <w:szCs w:val="18"/>
              </w:rPr>
            </w:pPr>
            <w:r>
              <w:rPr>
                <w:b/>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18"/>
                <w:szCs w:val="18"/>
              </w:rPr>
            </w:pPr>
            <w:r>
              <w:rPr>
                <w:b/>
                <w:sz w:val="18"/>
                <w:szCs w:val="18"/>
              </w:rPr>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rPr>
                <w:b/>
                <w:b/>
                <w:sz w:val="18"/>
                <w:szCs w:val="18"/>
              </w:rPr>
            </w:pPr>
            <w:r>
              <w:rPr>
                <w:b/>
                <w:sz w:val="18"/>
                <w:szCs w:val="18"/>
              </w:rPr>
              <w:t>внебюджетные средства</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20"/>
                <w:szCs w:val="20"/>
              </w:rPr>
            </w:pPr>
            <w:r>
              <w:rPr>
                <w:b/>
                <w:sz w:val="20"/>
                <w:szCs w:val="20"/>
              </w:rPr>
              <w:t>290,6</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20"/>
                <w:szCs w:val="20"/>
              </w:rPr>
            </w:pPr>
            <w:r>
              <w:rPr>
                <w:b/>
                <w:sz w:val="20"/>
                <w:szCs w:val="20"/>
              </w:rPr>
              <w:t>435,0</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sz w:val="20"/>
                <w:szCs w:val="20"/>
              </w:rPr>
            </w:pPr>
            <w:r>
              <w:rPr>
                <w:b/>
                <w:sz w:val="20"/>
                <w:szCs w:val="20"/>
              </w:rPr>
              <w:t>435,0</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sz w:val="20"/>
                <w:szCs w:val="20"/>
              </w:rPr>
            </w:pPr>
            <w:r>
              <w:rPr>
                <w:b/>
                <w:sz w:val="20"/>
                <w:szCs w:val="20"/>
              </w:rPr>
              <w:t>435,0</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sz w:val="20"/>
                <w:szCs w:val="20"/>
              </w:rPr>
            </w:pPr>
            <w:r>
              <w:rPr>
                <w:b/>
                <w:sz w:val="20"/>
                <w:szCs w:val="20"/>
              </w:rPr>
              <w:t>435,0</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sz w:val="20"/>
                <w:szCs w:val="20"/>
              </w:rPr>
            </w:pPr>
            <w:r>
              <w:rPr>
                <w:b/>
                <w:sz w:val="20"/>
                <w:szCs w:val="20"/>
              </w:rPr>
              <w:t>435,0</w:t>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t>2465,6</w:t>
            </w:r>
          </w:p>
        </w:tc>
      </w:tr>
      <w:tr>
        <w:trPr>
          <w:trHeight w:val="624" w:hRule="exact"/>
        </w:trPr>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18"/>
                <w:szCs w:val="18"/>
              </w:rPr>
            </w:pPr>
            <w:r>
              <w:rPr>
                <w:b/>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18"/>
                <w:szCs w:val="18"/>
              </w:rPr>
            </w:pPr>
            <w:r>
              <w:rPr>
                <w:b/>
                <w:sz w:val="18"/>
                <w:szCs w:val="18"/>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18"/>
                <w:szCs w:val="18"/>
              </w:rPr>
            </w:pPr>
            <w:r>
              <w:rPr>
                <w:b/>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18"/>
                <w:szCs w:val="18"/>
              </w:rPr>
            </w:pPr>
            <w:r>
              <w:rPr>
                <w:b/>
                <w:sz w:val="18"/>
                <w:szCs w:val="18"/>
              </w:rPr>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rPr>
                <w:b/>
                <w:b/>
                <w:sz w:val="18"/>
                <w:szCs w:val="18"/>
              </w:rPr>
            </w:pPr>
            <w:r>
              <w:rPr>
                <w:b/>
                <w:sz w:val="18"/>
                <w:szCs w:val="18"/>
              </w:rPr>
              <w:t xml:space="preserve">межбюджетные трансферты из бюджетов </w:t>
            </w:r>
          </w:p>
          <w:p>
            <w:pPr>
              <w:pStyle w:val="Normal"/>
              <w:widowControl w:val="false"/>
              <w:rPr>
                <w:b/>
                <w:b/>
                <w:sz w:val="18"/>
                <w:szCs w:val="18"/>
              </w:rPr>
            </w:pPr>
            <w:r>
              <w:rPr>
                <w:b/>
                <w:sz w:val="18"/>
                <w:szCs w:val="18"/>
              </w:rPr>
              <w:t>поселений</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b/>
                <w:b/>
                <w:sz w:val="18"/>
                <w:szCs w:val="18"/>
              </w:rPr>
            </w:pPr>
            <w:r>
              <w:rPr>
                <w:b/>
                <w:sz w:val="18"/>
                <w:szCs w:val="18"/>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b/>
                <w:b/>
                <w:sz w:val="18"/>
                <w:szCs w:val="18"/>
              </w:rPr>
            </w:pPr>
            <w:r>
              <w:rPr>
                <w:b/>
                <w:sz w:val="18"/>
                <w:szCs w:val="18"/>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b/>
                <w:b/>
                <w:sz w:val="18"/>
                <w:szCs w:val="18"/>
              </w:rPr>
            </w:pPr>
            <w:r>
              <w:rPr>
                <w:b/>
                <w:sz w:val="18"/>
                <w:szCs w:val="18"/>
              </w:rPr>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b/>
                <w:b/>
                <w:sz w:val="18"/>
                <w:szCs w:val="18"/>
              </w:rPr>
            </w:pPr>
            <w:r>
              <w:rPr>
                <w:b/>
                <w:sz w:val="18"/>
                <w:szCs w:val="18"/>
              </w:rPr>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r>
          </w:p>
        </w:tc>
      </w:tr>
      <w:tr>
        <w:trPr>
          <w:trHeight w:val="624" w:hRule="exact"/>
        </w:trPr>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18"/>
                <w:szCs w:val="18"/>
              </w:rPr>
            </w:pPr>
            <w:r>
              <w:rPr>
                <w:b/>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18"/>
                <w:szCs w:val="18"/>
              </w:rPr>
            </w:pPr>
            <w:r>
              <w:rPr>
                <w:b/>
                <w:sz w:val="18"/>
                <w:szCs w:val="18"/>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18"/>
                <w:szCs w:val="18"/>
              </w:rPr>
            </w:pPr>
            <w:r>
              <w:rPr>
                <w:b/>
                <w:sz w:val="18"/>
                <w:szCs w:val="18"/>
              </w:rPr>
            </w:r>
          </w:p>
        </w:tc>
        <w:tc>
          <w:tcPr>
            <w:tcW w:w="1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b/>
                <w:b/>
                <w:sz w:val="18"/>
                <w:szCs w:val="18"/>
              </w:rPr>
            </w:pPr>
            <w:r>
              <w:rPr>
                <w:b/>
                <w:sz w:val="18"/>
                <w:szCs w:val="18"/>
              </w:rPr>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rPr>
                <w:b/>
                <w:b/>
                <w:sz w:val="18"/>
                <w:szCs w:val="18"/>
              </w:rPr>
            </w:pPr>
            <w:r>
              <w:rPr>
                <w:b/>
                <w:sz w:val="18"/>
                <w:szCs w:val="18"/>
              </w:rPr>
              <w:t xml:space="preserve">межбюджетные трансферты из бюджетов </w:t>
            </w:r>
          </w:p>
          <w:p>
            <w:pPr>
              <w:pStyle w:val="Normal"/>
              <w:widowControl w:val="false"/>
              <w:rPr>
                <w:b/>
                <w:b/>
                <w:sz w:val="18"/>
                <w:szCs w:val="18"/>
              </w:rPr>
            </w:pPr>
            <w:r>
              <w:rPr>
                <w:b/>
                <w:sz w:val="18"/>
                <w:szCs w:val="18"/>
              </w:rPr>
              <w:t>поселений</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b/>
                <w:b/>
                <w:sz w:val="18"/>
                <w:szCs w:val="18"/>
              </w:rPr>
            </w:pPr>
            <w:r>
              <w:rPr>
                <w:b/>
                <w:sz w:val="18"/>
                <w:szCs w:val="18"/>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b/>
                <w:b/>
                <w:sz w:val="18"/>
                <w:szCs w:val="18"/>
              </w:rPr>
            </w:pPr>
            <w:r>
              <w:rPr>
                <w:b/>
                <w:sz w:val="18"/>
                <w:szCs w:val="18"/>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b/>
                <w:b/>
                <w:sz w:val="18"/>
                <w:szCs w:val="18"/>
              </w:rPr>
            </w:pPr>
            <w:r>
              <w:rPr>
                <w:b/>
                <w:sz w:val="18"/>
                <w:szCs w:val="18"/>
              </w:rPr>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b/>
                <w:b/>
                <w:sz w:val="18"/>
                <w:szCs w:val="18"/>
              </w:rPr>
            </w:pPr>
            <w:r>
              <w:rPr>
                <w:b/>
                <w:sz w:val="18"/>
                <w:szCs w:val="18"/>
              </w:rPr>
            </w:r>
          </w:p>
        </w:tc>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b/>
                <w:b/>
                <w:sz w:val="18"/>
                <w:szCs w:val="18"/>
              </w:rPr>
            </w:pPr>
            <w:r>
              <w:rPr>
                <w:b/>
                <w:sz w:val="18"/>
                <w:szCs w:val="18"/>
              </w:rPr>
            </w:r>
          </w:p>
        </w:tc>
      </w:tr>
    </w:tbl>
    <w:p>
      <w:pPr>
        <w:pStyle w:val="Normal"/>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t>Приложение 5 к постановлению</w:t>
      </w:r>
    </w:p>
    <w:p>
      <w:pPr>
        <w:pStyle w:val="Normal"/>
        <w:jc w:val="right"/>
        <w:rPr/>
      </w:pPr>
      <w:r>
        <w:rPr/>
        <w:t xml:space="preserve">Приложение 4 </w:t>
      </w:r>
    </w:p>
    <w:p>
      <w:pPr>
        <w:pStyle w:val="Normal"/>
        <w:jc w:val="right"/>
        <w:rPr/>
      </w:pPr>
      <w:r>
        <w:rPr/>
        <w:t>к подпрограмме 1 муниципальной программы</w:t>
      </w:r>
    </w:p>
    <w:p>
      <w:pPr>
        <w:pStyle w:val="Normal"/>
        <w:jc w:val="center"/>
        <w:rPr>
          <w:b/>
          <w:b/>
        </w:rPr>
      </w:pPr>
      <w:r>
        <w:rPr>
          <w:b/>
        </w:rPr>
      </w:r>
    </w:p>
    <w:p>
      <w:pPr>
        <w:pStyle w:val="Normal"/>
        <w:jc w:val="center"/>
        <w:rPr>
          <w:b/>
          <w:b/>
        </w:rPr>
      </w:pPr>
      <w:r>
        <w:rPr>
          <w:b/>
        </w:rPr>
        <w:t>ПРОГНОЗНАЯ (СПРАВОЧНАЯ) ОЦЕНКА</w:t>
      </w:r>
    </w:p>
    <w:p>
      <w:pPr>
        <w:pStyle w:val="Normal"/>
        <w:jc w:val="center"/>
        <w:rPr>
          <w:b/>
          <w:b/>
        </w:rPr>
      </w:pPr>
      <w:r>
        <w:rPr>
          <w:b/>
        </w:rPr>
        <w:t>привлечения средств из других бюджетов бюджетной системы, бюджетов поселений района,  безвозмездные поступления от физических и юридических лиц на реализацию целей подпрограммы 1 муниципальной программы</w:t>
      </w:r>
    </w:p>
    <w:tbl>
      <w:tblPr>
        <w:tblW w:w="15353"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tblPr>
      <w:tblGrid>
        <w:gridCol w:w="4091"/>
        <w:gridCol w:w="1282"/>
        <w:gridCol w:w="1680"/>
        <w:gridCol w:w="1931"/>
        <w:gridCol w:w="1670"/>
        <w:gridCol w:w="1666"/>
        <w:gridCol w:w="1531"/>
        <w:gridCol w:w="1500"/>
      </w:tblGrid>
      <w:tr>
        <w:trPr/>
        <w:tc>
          <w:tcPr>
            <w:tcW w:w="409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Источник финансового обеспечения</w:t>
            </w:r>
          </w:p>
        </w:tc>
        <w:tc>
          <w:tcPr>
            <w:tcW w:w="11260"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Оценка расходов (тыс. руб.)</w:t>
            </w:r>
          </w:p>
        </w:tc>
      </w:tr>
      <w:tr>
        <w:trPr/>
        <w:tc>
          <w:tcPr>
            <w:tcW w:w="409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caps/>
              </w:rPr>
            </w:pPr>
            <w:r>
              <w:rPr>
                <w:b/>
                <w:caps/>
              </w:rPr>
            </w:r>
          </w:p>
        </w:tc>
        <w:tc>
          <w:tcPr>
            <w:tcW w:w="1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20"/>
                <w:szCs w:val="20"/>
              </w:rPr>
            </w:pPr>
            <w:r>
              <w:rPr>
                <w:sz w:val="20"/>
                <w:szCs w:val="20"/>
              </w:rPr>
              <w:t>2020</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20"/>
                <w:szCs w:val="20"/>
              </w:rPr>
            </w:pPr>
            <w:r>
              <w:rPr>
                <w:sz w:val="20"/>
                <w:szCs w:val="20"/>
              </w:rPr>
              <w:t>2021</w:t>
            </w:r>
          </w:p>
        </w:tc>
        <w:tc>
          <w:tcPr>
            <w:tcW w:w="19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20"/>
                <w:szCs w:val="20"/>
              </w:rPr>
            </w:pPr>
            <w:r>
              <w:rPr>
                <w:sz w:val="20"/>
                <w:szCs w:val="20"/>
              </w:rPr>
              <w:t>2022</w:t>
            </w:r>
          </w:p>
        </w:tc>
        <w:tc>
          <w:tcPr>
            <w:tcW w:w="16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20"/>
                <w:szCs w:val="20"/>
              </w:rPr>
            </w:pPr>
            <w:r>
              <w:rPr>
                <w:sz w:val="20"/>
                <w:szCs w:val="20"/>
              </w:rPr>
              <w:t>2023</w:t>
            </w:r>
          </w:p>
        </w:tc>
        <w:tc>
          <w:tcPr>
            <w:tcW w:w="16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20"/>
                <w:szCs w:val="20"/>
              </w:rPr>
            </w:pPr>
            <w:r>
              <w:rPr>
                <w:sz w:val="20"/>
                <w:szCs w:val="20"/>
              </w:rPr>
              <w:t>2024</w:t>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20"/>
                <w:szCs w:val="20"/>
              </w:rPr>
            </w:pPr>
            <w:r>
              <w:rPr>
                <w:sz w:val="20"/>
                <w:szCs w:val="20"/>
              </w:rPr>
              <w:t>2025</w:t>
            </w:r>
          </w:p>
        </w:tc>
        <w:tc>
          <w:tcPr>
            <w:tcW w:w="1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20"/>
                <w:szCs w:val="20"/>
              </w:rPr>
            </w:pPr>
            <w:r>
              <w:rPr>
                <w:sz w:val="20"/>
                <w:szCs w:val="20"/>
              </w:rPr>
              <w:t>всего</w:t>
            </w:r>
          </w:p>
        </w:tc>
      </w:tr>
      <w:tr>
        <w:trPr>
          <w:trHeight w:val="567" w:hRule="exact"/>
        </w:trPr>
        <w:tc>
          <w:tcPr>
            <w:tcW w:w="4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всего</w:t>
            </w:r>
          </w:p>
        </w:tc>
        <w:tc>
          <w:tcPr>
            <w:tcW w:w="1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caps/>
              </w:rPr>
            </w:pPr>
            <w:r>
              <w:rPr>
                <w:b/>
                <w:caps/>
              </w:rPr>
              <w:t>671,4</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rPr>
            </w:pPr>
            <w:r>
              <w:rPr>
                <w:b/>
                <w:caps/>
              </w:rPr>
              <w:t>1017,8</w:t>
            </w:r>
          </w:p>
        </w:tc>
        <w:tc>
          <w:tcPr>
            <w:tcW w:w="19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b/>
                <w:caps/>
              </w:rPr>
              <w:t>1500,0</w:t>
            </w:r>
          </w:p>
        </w:tc>
        <w:tc>
          <w:tcPr>
            <w:tcW w:w="16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b/>
                <w:caps/>
              </w:rPr>
              <w:t>1500,0</w:t>
            </w:r>
          </w:p>
        </w:tc>
        <w:tc>
          <w:tcPr>
            <w:tcW w:w="16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b/>
                <w:caps/>
              </w:rPr>
              <w:t>1400,0</w:t>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b/>
                <w:caps/>
              </w:rPr>
              <w:t>1400,0</w:t>
            </w:r>
          </w:p>
        </w:tc>
        <w:tc>
          <w:tcPr>
            <w:tcW w:w="1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b/>
                <w:b/>
                <w:caps/>
              </w:rPr>
            </w:pPr>
            <w:r>
              <w:rPr>
                <w:b/>
                <w:caps/>
              </w:rPr>
              <w:t>7489,2</w:t>
            </w:r>
          </w:p>
        </w:tc>
      </w:tr>
      <w:tr>
        <w:trPr>
          <w:trHeight w:val="567" w:hRule="exact"/>
        </w:trPr>
        <w:tc>
          <w:tcPr>
            <w:tcW w:w="4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Средства областного бюджета &lt;*&gt;</w:t>
            </w:r>
          </w:p>
        </w:tc>
        <w:tc>
          <w:tcPr>
            <w:tcW w:w="1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Cs w:val="18"/>
              </w:rPr>
            </w:pPr>
            <w:r>
              <w:rPr>
                <w:szCs w:val="18"/>
              </w:rPr>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Cs w:val="18"/>
              </w:rPr>
            </w:pPr>
            <w:r>
              <w:rPr>
                <w:szCs w:val="18"/>
              </w:rPr>
              <w:t>50,1</w:t>
            </w:r>
          </w:p>
        </w:tc>
        <w:tc>
          <w:tcPr>
            <w:tcW w:w="19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Cs w:val="18"/>
              </w:rPr>
            </w:pPr>
            <w:r>
              <w:rPr>
                <w:szCs w:val="18"/>
              </w:rPr>
            </w:r>
          </w:p>
        </w:tc>
        <w:tc>
          <w:tcPr>
            <w:tcW w:w="16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Cs w:val="18"/>
              </w:rPr>
            </w:pPr>
            <w:r>
              <w:rPr>
                <w:szCs w:val="18"/>
              </w:rPr>
            </w:r>
          </w:p>
        </w:tc>
        <w:tc>
          <w:tcPr>
            <w:tcW w:w="16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Cs w:val="18"/>
              </w:rPr>
            </w:pPr>
            <w:r>
              <w:rPr>
                <w:szCs w:val="18"/>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Cs w:val="18"/>
              </w:rPr>
            </w:pPr>
            <w:r>
              <w:rPr>
                <w:szCs w:val="18"/>
              </w:rPr>
            </w:r>
          </w:p>
        </w:tc>
        <w:tc>
          <w:tcPr>
            <w:tcW w:w="1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Cs w:val="18"/>
              </w:rPr>
            </w:pPr>
            <w:r>
              <w:rPr>
                <w:szCs w:val="18"/>
              </w:rPr>
              <w:t>50,1</w:t>
            </w:r>
          </w:p>
        </w:tc>
      </w:tr>
      <w:tr>
        <w:trPr>
          <w:trHeight w:val="567" w:hRule="exact"/>
        </w:trPr>
        <w:tc>
          <w:tcPr>
            <w:tcW w:w="4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Средства федерального бюджета &lt;*&gt;</w:t>
            </w:r>
          </w:p>
        </w:tc>
        <w:tc>
          <w:tcPr>
            <w:tcW w:w="1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caps/>
              </w:rPr>
            </w:pPr>
            <w:r>
              <w:rPr>
                <w:caps/>
              </w:rPr>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caps/>
              </w:rPr>
            </w:pPr>
            <w:r>
              <w:rPr>
                <w:caps/>
              </w:rPr>
              <w:t>167,7</w:t>
            </w:r>
          </w:p>
        </w:tc>
        <w:tc>
          <w:tcPr>
            <w:tcW w:w="19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caps/>
              </w:rPr>
            </w:pPr>
            <w:r>
              <w:rPr>
                <w:caps/>
              </w:rPr>
            </w:r>
          </w:p>
        </w:tc>
        <w:tc>
          <w:tcPr>
            <w:tcW w:w="16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caps/>
              </w:rPr>
            </w:pPr>
            <w:r>
              <w:rPr>
                <w:caps/>
              </w:rPr>
            </w:r>
          </w:p>
        </w:tc>
        <w:tc>
          <w:tcPr>
            <w:tcW w:w="16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caps/>
              </w:rPr>
            </w:pPr>
            <w:r>
              <w:rPr>
                <w:caps/>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caps/>
              </w:rPr>
            </w:pPr>
            <w:r>
              <w:rPr>
                <w:caps/>
              </w:rPr>
            </w:r>
          </w:p>
        </w:tc>
        <w:tc>
          <w:tcPr>
            <w:tcW w:w="1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caps/>
              </w:rPr>
            </w:pPr>
            <w:r>
              <w:rPr>
                <w:caps/>
              </w:rPr>
              <w:t>167,7</w:t>
            </w:r>
          </w:p>
        </w:tc>
      </w:tr>
      <w:tr>
        <w:trPr>
          <w:trHeight w:val="567" w:hRule="exact"/>
        </w:trPr>
        <w:tc>
          <w:tcPr>
            <w:tcW w:w="4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b/>
                <w:b/>
                <w:caps/>
              </w:rPr>
            </w:pPr>
            <w:r>
              <w:rPr/>
              <w:t>бюджеты поселений</w:t>
            </w:r>
            <w:r>
              <w:rPr>
                <w:b/>
                <w:caps/>
              </w:rPr>
              <w:t xml:space="preserve"> </w:t>
            </w:r>
            <w:r>
              <w:rPr/>
              <w:t>&lt;**&gt;</w:t>
            </w:r>
          </w:p>
        </w:tc>
        <w:tc>
          <w:tcPr>
            <w:tcW w:w="1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caps/>
              </w:rPr>
            </w:pPr>
            <w:r>
              <w:rPr>
                <w:caps/>
              </w:rPr>
              <w:t>100,00</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caps/>
              </w:rPr>
              <w:t>100,00</w:t>
            </w:r>
          </w:p>
        </w:tc>
        <w:tc>
          <w:tcPr>
            <w:tcW w:w="19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caps/>
              </w:rPr>
              <w:t>100,00</w:t>
            </w:r>
          </w:p>
        </w:tc>
        <w:tc>
          <w:tcPr>
            <w:tcW w:w="16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caps/>
              </w:rPr>
              <w:t>100,00</w:t>
            </w:r>
          </w:p>
        </w:tc>
        <w:tc>
          <w:tcPr>
            <w:tcW w:w="16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caps/>
              </w:rPr>
            </w:pPr>
            <w:r>
              <w:rPr>
                <w:caps/>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caps/>
              </w:rPr>
            </w:pPr>
            <w:r>
              <w:rPr>
                <w:caps/>
              </w:rPr>
            </w:r>
          </w:p>
        </w:tc>
        <w:tc>
          <w:tcPr>
            <w:tcW w:w="1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caps/>
              </w:rPr>
            </w:pPr>
            <w:r>
              <w:rPr>
                <w:caps/>
              </w:rPr>
              <w:t>400,00</w:t>
            </w:r>
          </w:p>
        </w:tc>
      </w:tr>
      <w:tr>
        <w:trPr>
          <w:trHeight w:val="567" w:hRule="exact"/>
        </w:trPr>
        <w:tc>
          <w:tcPr>
            <w:tcW w:w="4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Безвозмездные поступления от физических и юридических лиц</w:t>
            </w:r>
          </w:p>
        </w:tc>
        <w:tc>
          <w:tcPr>
            <w:tcW w:w="1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caps/>
              </w:rPr>
            </w:pPr>
            <w:r>
              <w:rPr>
                <w:caps/>
              </w:rPr>
              <w:t>103,8</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caps/>
              </w:rPr>
            </w:pPr>
            <w:r>
              <w:rPr>
                <w:caps/>
              </w:rPr>
              <w:t>0,0</w:t>
            </w:r>
          </w:p>
        </w:tc>
        <w:tc>
          <w:tcPr>
            <w:tcW w:w="19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caps/>
              </w:rPr>
            </w:pPr>
            <w:r>
              <w:rPr>
                <w:caps/>
              </w:rPr>
              <w:t>700,0</w:t>
            </w:r>
          </w:p>
        </w:tc>
        <w:tc>
          <w:tcPr>
            <w:tcW w:w="16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caps/>
              </w:rPr>
              <w:t>700,0</w:t>
            </w:r>
          </w:p>
        </w:tc>
        <w:tc>
          <w:tcPr>
            <w:tcW w:w="16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caps/>
              </w:rPr>
              <w:t>700,0</w:t>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caps/>
              </w:rPr>
              <w:t>700,0</w:t>
            </w:r>
          </w:p>
        </w:tc>
        <w:tc>
          <w:tcPr>
            <w:tcW w:w="1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caps/>
              </w:rPr>
            </w:pPr>
            <w:r>
              <w:rPr>
                <w:caps/>
              </w:rPr>
              <w:t>2903,8</w:t>
            </w:r>
          </w:p>
        </w:tc>
      </w:tr>
      <w:tr>
        <w:trPr>
          <w:trHeight w:val="567" w:hRule="exact"/>
        </w:trPr>
        <w:tc>
          <w:tcPr>
            <w:tcW w:w="4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rPr/>
              <w:t>Внебюджетные средства</w:t>
            </w:r>
          </w:p>
        </w:tc>
        <w:tc>
          <w:tcPr>
            <w:tcW w:w="1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caps/>
              </w:rPr>
              <w:t>467,6</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caps/>
              </w:rPr>
              <w:t>700,0</w:t>
            </w:r>
          </w:p>
        </w:tc>
        <w:tc>
          <w:tcPr>
            <w:tcW w:w="19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caps/>
              </w:rPr>
              <w:t>700,0</w:t>
            </w:r>
          </w:p>
        </w:tc>
        <w:tc>
          <w:tcPr>
            <w:tcW w:w="16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caps/>
              </w:rPr>
              <w:t>700,0</w:t>
            </w:r>
          </w:p>
        </w:tc>
        <w:tc>
          <w:tcPr>
            <w:tcW w:w="16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caps/>
              </w:rPr>
              <w:t>700,0</w:t>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caps/>
              </w:rPr>
              <w:t>700,0</w:t>
            </w:r>
          </w:p>
        </w:tc>
        <w:tc>
          <w:tcPr>
            <w:tcW w:w="1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caps/>
              </w:rPr>
            </w:pPr>
            <w:r>
              <w:rPr>
                <w:caps/>
              </w:rPr>
              <w:t>3967,6</w:t>
            </w:r>
          </w:p>
        </w:tc>
      </w:tr>
    </w:tbl>
    <w:p>
      <w:pPr>
        <w:pStyle w:val="Normal"/>
        <w:jc w:val="center"/>
        <w:rPr>
          <w:b/>
          <w:b/>
          <w:caps/>
        </w:rPr>
      </w:pPr>
      <w:r>
        <w:rPr>
          <w:b/>
          <w:caps/>
        </w:rPr>
      </w:r>
    </w:p>
    <w:p>
      <w:pPr>
        <w:pStyle w:val="Normal"/>
        <w:widowControl w:val="false"/>
        <w:rPr>
          <w:b/>
          <w:b/>
          <w:i/>
          <w:i/>
          <w:caps/>
        </w:rPr>
      </w:pPr>
      <w:r>
        <w:rPr>
          <w:i/>
        </w:rPr>
        <w:t>&lt;*&gt;</w:t>
      </w:r>
      <w:r>
        <w:rPr/>
        <w:t xml:space="preserve"> </w:t>
      </w:r>
      <w:r>
        <w:rPr>
          <w:i/>
        </w:rPr>
        <w:t>Объёмы привлечения средств из других  бюджетов бюджетной системы,   включают в себя объёмы финансового обеспечения реализации муниципальной программы (подпрограммы) за счёт указанных средств, отражённые в приложении 3 к подпрограмме</w:t>
      </w:r>
    </w:p>
    <w:p>
      <w:pPr>
        <w:pStyle w:val="Normal"/>
        <w:widowControl w:val="false"/>
        <w:rPr>
          <w:b/>
          <w:b/>
          <w:i/>
          <w:i/>
          <w:caps/>
        </w:rPr>
      </w:pPr>
      <w:r>
        <w:rPr>
          <w:i/>
        </w:rPr>
        <w:t>&lt;**&gt; Сведения об участии поселений приводятся в муниципальных программах района в случае участия поселений.</w:t>
      </w:r>
    </w:p>
    <w:p>
      <w:pPr>
        <w:pStyle w:val="Normal"/>
        <w:widowControl w:val="false"/>
        <w:numPr>
          <w:ilvl w:val="0"/>
          <w:numId w:val="0"/>
        </w:numPr>
        <w:jc w:val="right"/>
        <w:outlineLvl w:val="2"/>
        <w:rPr/>
      </w:pPr>
      <w:r>
        <w:rPr/>
      </w:r>
    </w:p>
    <w:p>
      <w:pPr>
        <w:pStyle w:val="Normal"/>
        <w:widowControl w:val="false"/>
        <w:numPr>
          <w:ilvl w:val="0"/>
          <w:numId w:val="0"/>
        </w:numPr>
        <w:outlineLvl w:val="2"/>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t>Приложение 6 к постановлению</w:t>
      </w:r>
    </w:p>
    <w:p>
      <w:pPr>
        <w:pStyle w:val="Normal"/>
        <w:widowControl w:val="false"/>
        <w:numPr>
          <w:ilvl w:val="0"/>
          <w:numId w:val="0"/>
        </w:numPr>
        <w:jc w:val="right"/>
        <w:outlineLvl w:val="2"/>
        <w:rPr/>
      </w:pPr>
      <w:r>
        <w:rPr/>
        <w:t xml:space="preserve">Приложение 6 </w:t>
      </w:r>
    </w:p>
    <w:p>
      <w:pPr>
        <w:pStyle w:val="Normal"/>
        <w:widowControl w:val="false"/>
        <w:numPr>
          <w:ilvl w:val="0"/>
          <w:numId w:val="0"/>
        </w:numPr>
        <w:jc w:val="right"/>
        <w:outlineLvl w:val="2"/>
        <w:rPr/>
      </w:pPr>
      <w:r>
        <w:rPr/>
        <w:t>к подпрограмме 1 муниципальной программы</w:t>
      </w:r>
    </w:p>
    <w:p>
      <w:pPr>
        <w:pStyle w:val="Normal"/>
        <w:widowControl w:val="false"/>
        <w:jc w:val="center"/>
        <w:rPr>
          <w:caps/>
        </w:rPr>
      </w:pPr>
      <w:r>
        <w:rPr>
          <w:caps/>
        </w:rPr>
      </w:r>
    </w:p>
    <w:p>
      <w:pPr>
        <w:pStyle w:val="Normal"/>
        <w:widowControl w:val="false"/>
        <w:jc w:val="center"/>
        <w:rPr>
          <w:b/>
          <w:b/>
          <w:caps/>
        </w:rPr>
      </w:pPr>
      <w:r>
        <w:rPr>
          <w:b/>
          <w:caps/>
        </w:rPr>
        <w:t>ПРОГНОЗ</w:t>
      </w:r>
    </w:p>
    <w:p>
      <w:pPr>
        <w:pStyle w:val="Normal"/>
        <w:jc w:val="center"/>
        <w:rPr>
          <w:b/>
          <w:b/>
        </w:rPr>
      </w:pPr>
      <w:r>
        <w:rPr>
          <w:b/>
        </w:rPr>
        <w:t>сводных показателей муниципального задания на оказание муниципальных услуг (выполнение работ)</w:t>
      </w:r>
    </w:p>
    <w:p>
      <w:pPr>
        <w:pStyle w:val="Normal"/>
        <w:jc w:val="center"/>
        <w:rPr>
          <w:b/>
          <w:b/>
        </w:rPr>
      </w:pPr>
      <w:r>
        <w:rPr>
          <w:b/>
        </w:rPr>
        <w:t>МБУК «ИМЦКиТ» по подпрограмме 1 муниципальной программы</w:t>
      </w:r>
    </w:p>
    <w:p>
      <w:pPr>
        <w:pStyle w:val="Normal"/>
        <w:jc w:val="center"/>
        <w:rPr>
          <w:b/>
          <w:b/>
        </w:rPr>
      </w:pPr>
      <w:r>
        <w:rPr>
          <w:b/>
        </w:rPr>
      </w:r>
    </w:p>
    <w:tbl>
      <w:tblPr>
        <w:tblW w:w="1527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tblPr>
      <w:tblGrid>
        <w:gridCol w:w="2376"/>
        <w:gridCol w:w="2145"/>
        <w:gridCol w:w="1526"/>
        <w:gridCol w:w="770"/>
        <w:gridCol w:w="770"/>
        <w:gridCol w:w="768"/>
        <w:gridCol w:w="769"/>
        <w:gridCol w:w="768"/>
        <w:gridCol w:w="769"/>
        <w:gridCol w:w="1"/>
        <w:gridCol w:w="767"/>
        <w:gridCol w:w="768"/>
        <w:gridCol w:w="769"/>
        <w:gridCol w:w="768"/>
        <w:gridCol w:w="769"/>
        <w:gridCol w:w="773"/>
      </w:tblGrid>
      <w:tr>
        <w:trPr/>
        <w:tc>
          <w:tcPr>
            <w:tcW w:w="23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18"/>
                <w:szCs w:val="18"/>
              </w:rPr>
            </w:pPr>
            <w:r>
              <w:rPr>
                <w:sz w:val="18"/>
                <w:szCs w:val="18"/>
              </w:rPr>
              <w:t>Наименование муниципальной услуги (работы)</w:t>
            </w:r>
          </w:p>
        </w:tc>
        <w:tc>
          <w:tcPr>
            <w:tcW w:w="214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Наименование показателя, характеризующего объём услуги (работы)</w:t>
            </w:r>
          </w:p>
        </w:tc>
        <w:tc>
          <w:tcPr>
            <w:tcW w:w="152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Единица измерения объёма муниципальной услуги</w:t>
            </w:r>
          </w:p>
        </w:tc>
        <w:tc>
          <w:tcPr>
            <w:tcW w:w="4615" w:type="dxa"/>
            <w:gridSpan w:val="7"/>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pPr>
            <w:r>
              <w:rPr>
                <w:sz w:val="18"/>
                <w:szCs w:val="18"/>
              </w:rPr>
              <w:t>Значение показателя объёма услуги (работы)</w:t>
            </w:r>
          </w:p>
        </w:tc>
        <w:tc>
          <w:tcPr>
            <w:tcW w:w="4614" w:type="dxa"/>
            <w:gridSpan w:val="6"/>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pPr>
            <w:r>
              <w:rPr>
                <w:sz w:val="18"/>
                <w:szCs w:val="18"/>
              </w:rPr>
              <w:t>Расходы  на оказание муниципальной услуги (выполнение работы), тыс.руб.</w:t>
            </w:r>
          </w:p>
        </w:tc>
      </w:tr>
      <w:tr>
        <w:trPr/>
        <w:tc>
          <w:tcPr>
            <w:tcW w:w="23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sz w:val="18"/>
                <w:szCs w:val="18"/>
              </w:rPr>
            </w:pPr>
            <w:r>
              <w:rPr>
                <w:sz w:val="18"/>
                <w:szCs w:val="18"/>
              </w:rPr>
            </w:r>
          </w:p>
        </w:tc>
        <w:tc>
          <w:tcPr>
            <w:tcW w:w="214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sz w:val="18"/>
                <w:szCs w:val="18"/>
              </w:rPr>
            </w:pPr>
            <w:r>
              <w:rPr>
                <w:sz w:val="18"/>
                <w:szCs w:val="18"/>
              </w:rPr>
            </w:r>
          </w:p>
        </w:tc>
        <w:tc>
          <w:tcPr>
            <w:tcW w:w="15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sz w:val="18"/>
                <w:szCs w:val="18"/>
              </w:rPr>
            </w:pPr>
            <w:r>
              <w:rPr>
                <w:sz w:val="18"/>
                <w:szCs w:val="18"/>
              </w:rPr>
            </w:r>
          </w:p>
        </w:tc>
        <w:tc>
          <w:tcPr>
            <w:tcW w:w="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2020</w:t>
            </w:r>
          </w:p>
        </w:tc>
        <w:tc>
          <w:tcPr>
            <w:tcW w:w="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2021</w:t>
            </w:r>
          </w:p>
        </w:tc>
        <w:tc>
          <w:tcPr>
            <w:tcW w:w="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2022</w:t>
            </w:r>
          </w:p>
        </w:tc>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2023</w:t>
            </w:r>
          </w:p>
        </w:tc>
        <w:tc>
          <w:tcPr>
            <w:tcW w:w="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2024</w:t>
            </w:r>
          </w:p>
        </w:tc>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2025</w:t>
            </w:r>
          </w:p>
        </w:tc>
        <w:tc>
          <w:tcPr>
            <w:tcW w:w="7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2020</w:t>
            </w:r>
          </w:p>
        </w:tc>
        <w:tc>
          <w:tcPr>
            <w:tcW w:w="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2021</w:t>
            </w:r>
          </w:p>
        </w:tc>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2022</w:t>
            </w:r>
          </w:p>
        </w:tc>
        <w:tc>
          <w:tcPr>
            <w:tcW w:w="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2023</w:t>
            </w:r>
          </w:p>
        </w:tc>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2024</w:t>
            </w:r>
          </w:p>
        </w:tc>
        <w:tc>
          <w:tcPr>
            <w:tcW w:w="7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2025</w:t>
            </w:r>
          </w:p>
        </w:tc>
      </w:tr>
      <w:tr>
        <w:trPr>
          <w:trHeight w:val="294" w:hRule="atLeast"/>
        </w:trPr>
        <w:tc>
          <w:tcPr>
            <w:tcW w:w="23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sz w:val="18"/>
                <w:szCs w:val="18"/>
              </w:rPr>
            </w:pPr>
            <w:r>
              <w:rPr>
                <w:sz w:val="18"/>
                <w:szCs w:val="18"/>
              </w:rPr>
              <w:t>1</w:t>
            </w:r>
          </w:p>
        </w:tc>
        <w:tc>
          <w:tcPr>
            <w:tcW w:w="21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sz w:val="18"/>
                <w:szCs w:val="18"/>
              </w:rPr>
            </w:pPr>
            <w:r>
              <w:rPr>
                <w:sz w:val="18"/>
                <w:szCs w:val="18"/>
              </w:rPr>
              <w:t>2</w:t>
            </w:r>
          </w:p>
        </w:tc>
        <w:tc>
          <w:tcPr>
            <w:tcW w:w="15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sz w:val="18"/>
                <w:szCs w:val="18"/>
              </w:rPr>
            </w:pPr>
            <w:r>
              <w:rPr>
                <w:sz w:val="18"/>
                <w:szCs w:val="18"/>
              </w:rPr>
              <w:t>3</w:t>
            </w:r>
          </w:p>
        </w:tc>
        <w:tc>
          <w:tcPr>
            <w:tcW w:w="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sz w:val="18"/>
                <w:szCs w:val="18"/>
              </w:rPr>
            </w:pPr>
            <w:r>
              <w:rPr>
                <w:sz w:val="18"/>
                <w:szCs w:val="18"/>
              </w:rPr>
              <w:t>4</w:t>
            </w:r>
          </w:p>
        </w:tc>
        <w:tc>
          <w:tcPr>
            <w:tcW w:w="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sz w:val="18"/>
                <w:szCs w:val="18"/>
              </w:rPr>
            </w:pPr>
            <w:r>
              <w:rPr>
                <w:sz w:val="18"/>
                <w:szCs w:val="18"/>
              </w:rPr>
              <w:t>5</w:t>
            </w:r>
          </w:p>
        </w:tc>
        <w:tc>
          <w:tcPr>
            <w:tcW w:w="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sz w:val="18"/>
                <w:szCs w:val="18"/>
              </w:rPr>
            </w:pPr>
            <w:r>
              <w:rPr>
                <w:sz w:val="18"/>
                <w:szCs w:val="18"/>
              </w:rPr>
              <w:t>6</w:t>
            </w:r>
          </w:p>
        </w:tc>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sz w:val="18"/>
                <w:szCs w:val="18"/>
              </w:rPr>
            </w:pPr>
            <w:r>
              <w:rPr>
                <w:sz w:val="18"/>
                <w:szCs w:val="18"/>
              </w:rPr>
              <w:t>7</w:t>
            </w:r>
          </w:p>
        </w:tc>
        <w:tc>
          <w:tcPr>
            <w:tcW w:w="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sz w:val="18"/>
                <w:szCs w:val="18"/>
              </w:rPr>
            </w:pPr>
            <w:r>
              <w:rPr>
                <w:sz w:val="18"/>
                <w:szCs w:val="18"/>
              </w:rPr>
              <w:t>8</w:t>
            </w:r>
          </w:p>
        </w:tc>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sz w:val="18"/>
                <w:szCs w:val="18"/>
              </w:rPr>
            </w:pPr>
            <w:r>
              <w:rPr>
                <w:sz w:val="18"/>
                <w:szCs w:val="18"/>
              </w:rPr>
              <w:t>9</w:t>
            </w:r>
          </w:p>
        </w:tc>
        <w:tc>
          <w:tcPr>
            <w:tcW w:w="7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sz w:val="18"/>
                <w:szCs w:val="18"/>
              </w:rPr>
            </w:pPr>
            <w:r>
              <w:rPr>
                <w:sz w:val="18"/>
                <w:szCs w:val="18"/>
              </w:rPr>
              <w:t>10</w:t>
            </w:r>
          </w:p>
        </w:tc>
        <w:tc>
          <w:tcPr>
            <w:tcW w:w="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sz w:val="18"/>
                <w:szCs w:val="18"/>
              </w:rPr>
            </w:pPr>
            <w:r>
              <w:rPr>
                <w:sz w:val="18"/>
                <w:szCs w:val="18"/>
              </w:rPr>
              <w:t>11</w:t>
            </w:r>
          </w:p>
        </w:tc>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sz w:val="18"/>
                <w:szCs w:val="18"/>
              </w:rPr>
            </w:pPr>
            <w:r>
              <w:rPr>
                <w:sz w:val="18"/>
                <w:szCs w:val="18"/>
              </w:rPr>
              <w:t>12</w:t>
            </w:r>
          </w:p>
        </w:tc>
        <w:tc>
          <w:tcPr>
            <w:tcW w:w="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sz w:val="18"/>
                <w:szCs w:val="18"/>
              </w:rPr>
            </w:pPr>
            <w:r>
              <w:rPr>
                <w:sz w:val="18"/>
                <w:szCs w:val="18"/>
              </w:rPr>
              <w:t>13</w:t>
            </w:r>
          </w:p>
        </w:tc>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sz w:val="18"/>
                <w:szCs w:val="18"/>
              </w:rPr>
            </w:pPr>
            <w:r>
              <w:rPr>
                <w:sz w:val="18"/>
                <w:szCs w:val="18"/>
              </w:rPr>
              <w:t>14</w:t>
            </w:r>
          </w:p>
        </w:tc>
        <w:tc>
          <w:tcPr>
            <w:tcW w:w="7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sz w:val="18"/>
                <w:szCs w:val="18"/>
              </w:rPr>
            </w:pPr>
            <w:r>
              <w:rPr>
                <w:sz w:val="18"/>
                <w:szCs w:val="18"/>
              </w:rPr>
              <w:t>15</w:t>
            </w:r>
          </w:p>
        </w:tc>
      </w:tr>
      <w:tr>
        <w:trPr>
          <w:trHeight w:val="553" w:hRule="atLeast"/>
        </w:trPr>
        <w:tc>
          <w:tcPr>
            <w:tcW w:w="23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0"/>
                <w:szCs w:val="18"/>
              </w:rPr>
            </w:pPr>
            <w:r>
              <w:rPr>
                <w:sz w:val="20"/>
                <w:szCs w:val="18"/>
              </w:rPr>
              <w:t>Оказание туристско-информационных услуг</w:t>
            </w:r>
          </w:p>
        </w:tc>
        <w:tc>
          <w:tcPr>
            <w:tcW w:w="21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0"/>
                <w:szCs w:val="18"/>
              </w:rPr>
            </w:pPr>
            <w:r>
              <w:rPr>
                <w:sz w:val="20"/>
                <w:szCs w:val="18"/>
              </w:rPr>
              <w:t xml:space="preserve">Количество посещений </w:t>
            </w:r>
          </w:p>
        </w:tc>
        <w:tc>
          <w:tcPr>
            <w:tcW w:w="15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0"/>
                <w:szCs w:val="18"/>
              </w:rPr>
            </w:pPr>
            <w:r>
              <w:rPr>
                <w:sz w:val="20"/>
                <w:szCs w:val="18"/>
              </w:rPr>
              <w:t>Ед.</w:t>
            </w:r>
          </w:p>
        </w:tc>
        <w:tc>
          <w:tcPr>
            <w:tcW w:w="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sz w:val="20"/>
                <w:szCs w:val="18"/>
              </w:rPr>
            </w:pPr>
            <w:r>
              <w:rPr>
                <w:sz w:val="20"/>
                <w:szCs w:val="18"/>
              </w:rPr>
              <w:t>2500</w:t>
            </w:r>
          </w:p>
        </w:tc>
        <w:tc>
          <w:tcPr>
            <w:tcW w:w="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sz w:val="20"/>
                <w:szCs w:val="18"/>
              </w:rPr>
            </w:pPr>
            <w:r>
              <w:rPr>
                <w:sz w:val="20"/>
                <w:szCs w:val="18"/>
              </w:rPr>
              <w:t>2800</w:t>
            </w:r>
          </w:p>
        </w:tc>
        <w:tc>
          <w:tcPr>
            <w:tcW w:w="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sz w:val="20"/>
                <w:szCs w:val="18"/>
              </w:rPr>
            </w:pPr>
            <w:r>
              <w:rPr>
                <w:sz w:val="20"/>
                <w:szCs w:val="18"/>
              </w:rPr>
              <w:t>3100</w:t>
            </w:r>
          </w:p>
        </w:tc>
        <w:tc>
          <w:tcPr>
            <w:tcW w:w="769"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vAlign w:val="center"/>
          </w:tcPr>
          <w:p>
            <w:pPr>
              <w:pStyle w:val="Normal"/>
              <w:jc w:val="center"/>
              <w:rPr>
                <w:sz w:val="20"/>
                <w:szCs w:val="18"/>
              </w:rPr>
            </w:pPr>
            <w:r>
              <w:rPr>
                <w:sz w:val="20"/>
                <w:szCs w:val="18"/>
              </w:rPr>
              <w:t>3400</w:t>
            </w:r>
          </w:p>
        </w:tc>
        <w:tc>
          <w:tcPr>
            <w:tcW w:w="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sz w:val="20"/>
                <w:szCs w:val="18"/>
              </w:rPr>
            </w:pPr>
            <w:r>
              <w:rPr>
                <w:sz w:val="20"/>
                <w:szCs w:val="18"/>
              </w:rPr>
              <w:t>3700</w:t>
            </w:r>
          </w:p>
        </w:tc>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sz w:val="20"/>
                <w:szCs w:val="18"/>
              </w:rPr>
            </w:pPr>
            <w:r>
              <w:rPr>
                <w:sz w:val="20"/>
                <w:szCs w:val="18"/>
              </w:rPr>
              <w:t>4000</w:t>
            </w:r>
          </w:p>
        </w:tc>
        <w:tc>
          <w:tcPr>
            <w:tcW w:w="7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sz w:val="20"/>
                <w:szCs w:val="16"/>
              </w:rPr>
            </w:pPr>
            <w:r>
              <w:rPr>
                <w:sz w:val="20"/>
                <w:szCs w:val="16"/>
              </w:rPr>
              <w:t>2191,7</w:t>
            </w:r>
          </w:p>
        </w:tc>
        <w:tc>
          <w:tcPr>
            <w:tcW w:w="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sz w:val="20"/>
                <w:szCs w:val="16"/>
              </w:rPr>
            </w:pPr>
            <w:r>
              <w:rPr>
                <w:sz w:val="20"/>
                <w:szCs w:val="16"/>
              </w:rPr>
              <w:t>2222,7</w:t>
            </w:r>
          </w:p>
        </w:tc>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sz w:val="20"/>
                <w:szCs w:val="16"/>
              </w:rPr>
            </w:pPr>
            <w:r>
              <w:rPr>
                <w:sz w:val="20"/>
                <w:szCs w:val="16"/>
              </w:rPr>
              <w:t>2964,7</w:t>
            </w:r>
          </w:p>
        </w:tc>
        <w:tc>
          <w:tcPr>
            <w:tcW w:w="76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jc w:val="center"/>
              <w:rPr>
                <w:sz w:val="20"/>
              </w:rPr>
            </w:pPr>
            <w:r>
              <w:rPr>
                <w:sz w:val="20"/>
              </w:rPr>
              <w:t>2992,7</w:t>
            </w:r>
          </w:p>
        </w:tc>
        <w:tc>
          <w:tcPr>
            <w:tcW w:w="76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jc w:val="center"/>
              <w:rPr>
                <w:sz w:val="20"/>
              </w:rPr>
            </w:pPr>
            <w:r>
              <w:rPr>
                <w:sz w:val="20"/>
                <w:szCs w:val="16"/>
              </w:rPr>
              <w:t>2892,7</w:t>
            </w:r>
          </w:p>
        </w:tc>
        <w:tc>
          <w:tcPr>
            <w:tcW w:w="773"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sz w:val="20"/>
              </w:rPr>
            </w:pPr>
            <w:r>
              <w:rPr>
                <w:sz w:val="20"/>
                <w:szCs w:val="16"/>
              </w:rPr>
              <w:t>2892,7</w:t>
            </w:r>
          </w:p>
        </w:tc>
      </w:tr>
      <w:tr>
        <w:trPr>
          <w:trHeight w:val="550" w:hRule="atLeast"/>
        </w:trPr>
        <w:tc>
          <w:tcPr>
            <w:tcW w:w="23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numPr>
                <w:ilvl w:val="0"/>
                <w:numId w:val="0"/>
              </w:numPr>
              <w:outlineLvl w:val="2"/>
              <w:rPr>
                <w:sz w:val="20"/>
                <w:szCs w:val="18"/>
              </w:rPr>
            </w:pPr>
            <w:r>
              <w:rPr>
                <w:sz w:val="20"/>
                <w:szCs w:val="18"/>
              </w:rPr>
              <w:t>Организация и проведение мероприятий (бесплатная)</w:t>
            </w:r>
          </w:p>
        </w:tc>
        <w:tc>
          <w:tcPr>
            <w:tcW w:w="21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numPr>
                <w:ilvl w:val="0"/>
                <w:numId w:val="0"/>
              </w:numPr>
              <w:outlineLvl w:val="2"/>
              <w:rPr>
                <w:sz w:val="20"/>
                <w:szCs w:val="18"/>
              </w:rPr>
            </w:pPr>
            <w:r>
              <w:rPr>
                <w:sz w:val="20"/>
                <w:szCs w:val="18"/>
              </w:rPr>
              <w:t>Количество проведенных мероприятий</w:t>
            </w:r>
          </w:p>
        </w:tc>
        <w:tc>
          <w:tcPr>
            <w:tcW w:w="15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numPr>
                <w:ilvl w:val="0"/>
                <w:numId w:val="0"/>
              </w:numPr>
              <w:outlineLvl w:val="2"/>
              <w:rPr>
                <w:sz w:val="20"/>
                <w:szCs w:val="18"/>
              </w:rPr>
            </w:pPr>
            <w:r>
              <w:rPr>
                <w:sz w:val="20"/>
                <w:szCs w:val="18"/>
              </w:rPr>
              <w:t>Ед.</w:t>
            </w:r>
          </w:p>
        </w:tc>
        <w:tc>
          <w:tcPr>
            <w:tcW w:w="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8"/>
              </w:rPr>
            </w:pPr>
            <w:r>
              <w:rPr>
                <w:sz w:val="20"/>
                <w:szCs w:val="18"/>
              </w:rPr>
              <w:t>165</w:t>
            </w:r>
          </w:p>
        </w:tc>
        <w:tc>
          <w:tcPr>
            <w:tcW w:w="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8"/>
              </w:rPr>
            </w:pPr>
            <w:r>
              <w:rPr>
                <w:sz w:val="20"/>
                <w:szCs w:val="18"/>
              </w:rPr>
              <w:t>166</w:t>
            </w:r>
          </w:p>
        </w:tc>
        <w:tc>
          <w:tcPr>
            <w:tcW w:w="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8"/>
              </w:rPr>
            </w:pPr>
            <w:r>
              <w:rPr>
                <w:sz w:val="20"/>
                <w:szCs w:val="18"/>
              </w:rPr>
              <w:t>167</w:t>
            </w:r>
          </w:p>
        </w:tc>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8"/>
              </w:rPr>
            </w:pPr>
            <w:r>
              <w:rPr>
                <w:sz w:val="20"/>
                <w:szCs w:val="18"/>
              </w:rPr>
              <w:t>168</w:t>
            </w:r>
          </w:p>
        </w:tc>
        <w:tc>
          <w:tcPr>
            <w:tcW w:w="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8"/>
              </w:rPr>
            </w:pPr>
            <w:r>
              <w:rPr>
                <w:sz w:val="20"/>
                <w:szCs w:val="18"/>
              </w:rPr>
              <w:t>169</w:t>
            </w:r>
          </w:p>
        </w:tc>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8"/>
              </w:rPr>
            </w:pPr>
            <w:r>
              <w:rPr>
                <w:sz w:val="20"/>
                <w:szCs w:val="18"/>
              </w:rPr>
              <w:t>170</w:t>
            </w:r>
          </w:p>
        </w:tc>
        <w:tc>
          <w:tcPr>
            <w:tcW w:w="7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6"/>
              </w:rPr>
            </w:pPr>
            <w:r>
              <w:rPr>
                <w:sz w:val="20"/>
                <w:szCs w:val="16"/>
              </w:rPr>
              <w:t>1357,1</w:t>
            </w:r>
          </w:p>
        </w:tc>
        <w:tc>
          <w:tcPr>
            <w:tcW w:w="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6"/>
              </w:rPr>
            </w:pPr>
            <w:r>
              <w:rPr>
                <w:sz w:val="20"/>
                <w:szCs w:val="16"/>
              </w:rPr>
              <w:t>1671,9</w:t>
            </w:r>
          </w:p>
        </w:tc>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6"/>
              </w:rPr>
            </w:pPr>
            <w:r>
              <w:rPr>
                <w:sz w:val="20"/>
                <w:szCs w:val="16"/>
              </w:rPr>
              <w:t>1774,0</w:t>
            </w:r>
          </w:p>
        </w:tc>
        <w:tc>
          <w:tcPr>
            <w:tcW w:w="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sz w:val="20"/>
              </w:rPr>
            </w:pPr>
            <w:r>
              <w:rPr>
                <w:sz w:val="20"/>
              </w:rPr>
              <w:t>1836,5</w:t>
            </w:r>
          </w:p>
        </w:tc>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sz w:val="20"/>
              </w:rPr>
            </w:pPr>
            <w:r>
              <w:rPr>
                <w:sz w:val="20"/>
              </w:rPr>
              <w:t>1826,5</w:t>
            </w:r>
          </w:p>
        </w:tc>
        <w:tc>
          <w:tcPr>
            <w:tcW w:w="7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sz w:val="20"/>
              </w:rPr>
            </w:pPr>
            <w:r>
              <w:rPr>
                <w:sz w:val="20"/>
              </w:rPr>
              <w:t>1806,5</w:t>
            </w:r>
          </w:p>
        </w:tc>
      </w:tr>
      <w:tr>
        <w:trPr>
          <w:trHeight w:val="450" w:hRule="atLeast"/>
        </w:trPr>
        <w:tc>
          <w:tcPr>
            <w:tcW w:w="23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numPr>
                <w:ilvl w:val="0"/>
                <w:numId w:val="0"/>
              </w:numPr>
              <w:tabs>
                <w:tab w:val="left" w:pos="3831" w:leader="none"/>
              </w:tabs>
              <w:outlineLvl w:val="2"/>
              <w:rPr>
                <w:sz w:val="20"/>
                <w:szCs w:val="18"/>
              </w:rPr>
            </w:pPr>
            <w:r>
              <w:rPr>
                <w:sz w:val="20"/>
                <w:szCs w:val="18"/>
              </w:rPr>
              <w:t>Организация и проведение мероприятий (платная)</w:t>
            </w:r>
          </w:p>
          <w:p>
            <w:pPr>
              <w:pStyle w:val="Normal"/>
              <w:widowControl w:val="false"/>
              <w:numPr>
                <w:ilvl w:val="0"/>
                <w:numId w:val="0"/>
              </w:numPr>
              <w:outlineLvl w:val="2"/>
              <w:rPr>
                <w:sz w:val="20"/>
                <w:szCs w:val="18"/>
              </w:rPr>
            </w:pPr>
            <w:r>
              <w:rPr>
                <w:sz w:val="20"/>
                <w:szCs w:val="18"/>
              </w:rPr>
            </w:r>
          </w:p>
        </w:tc>
        <w:tc>
          <w:tcPr>
            <w:tcW w:w="21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numPr>
                <w:ilvl w:val="0"/>
                <w:numId w:val="0"/>
              </w:numPr>
              <w:outlineLvl w:val="2"/>
              <w:rPr>
                <w:sz w:val="20"/>
                <w:szCs w:val="18"/>
              </w:rPr>
            </w:pPr>
            <w:r>
              <w:rPr>
                <w:sz w:val="20"/>
                <w:szCs w:val="18"/>
              </w:rPr>
              <w:t>Количество проведенных мероприятий</w:t>
            </w:r>
          </w:p>
        </w:tc>
        <w:tc>
          <w:tcPr>
            <w:tcW w:w="15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0"/>
                <w:szCs w:val="18"/>
              </w:rPr>
            </w:pPr>
            <w:r>
              <w:rPr>
                <w:sz w:val="20"/>
                <w:szCs w:val="18"/>
              </w:rPr>
              <w:t>Человеко-день</w:t>
            </w:r>
          </w:p>
          <w:p>
            <w:pPr>
              <w:pStyle w:val="Normal"/>
              <w:widowControl w:val="false"/>
              <w:numPr>
                <w:ilvl w:val="0"/>
                <w:numId w:val="0"/>
              </w:numPr>
              <w:outlineLvl w:val="2"/>
              <w:rPr>
                <w:sz w:val="20"/>
                <w:szCs w:val="18"/>
              </w:rPr>
            </w:pPr>
            <w:r>
              <w:rPr>
                <w:sz w:val="20"/>
                <w:szCs w:val="18"/>
              </w:rPr>
            </w:r>
          </w:p>
        </w:tc>
        <w:tc>
          <w:tcPr>
            <w:tcW w:w="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8"/>
              </w:rPr>
            </w:pPr>
            <w:r>
              <w:rPr>
                <w:sz w:val="20"/>
                <w:szCs w:val="18"/>
              </w:rPr>
              <w:t>3680</w:t>
            </w:r>
          </w:p>
        </w:tc>
        <w:tc>
          <w:tcPr>
            <w:tcW w:w="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8"/>
              </w:rPr>
            </w:pPr>
            <w:r>
              <w:rPr>
                <w:sz w:val="20"/>
                <w:szCs w:val="18"/>
              </w:rPr>
              <w:t>3696</w:t>
            </w:r>
          </w:p>
        </w:tc>
        <w:tc>
          <w:tcPr>
            <w:tcW w:w="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8"/>
              </w:rPr>
            </w:pPr>
            <w:r>
              <w:rPr>
                <w:sz w:val="20"/>
                <w:szCs w:val="18"/>
              </w:rPr>
              <w:t>3712</w:t>
            </w:r>
          </w:p>
        </w:tc>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8"/>
              </w:rPr>
            </w:pPr>
            <w:r>
              <w:rPr>
                <w:sz w:val="20"/>
                <w:szCs w:val="18"/>
              </w:rPr>
              <w:t>3728</w:t>
            </w:r>
          </w:p>
        </w:tc>
        <w:tc>
          <w:tcPr>
            <w:tcW w:w="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8"/>
              </w:rPr>
            </w:pPr>
            <w:r>
              <w:rPr>
                <w:sz w:val="20"/>
                <w:szCs w:val="18"/>
              </w:rPr>
              <w:t>3744</w:t>
            </w:r>
          </w:p>
        </w:tc>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8"/>
              </w:rPr>
            </w:pPr>
            <w:r>
              <w:rPr>
                <w:sz w:val="20"/>
                <w:szCs w:val="18"/>
              </w:rPr>
              <w:t>3760</w:t>
            </w:r>
          </w:p>
        </w:tc>
        <w:tc>
          <w:tcPr>
            <w:tcW w:w="7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6"/>
              </w:rPr>
            </w:pPr>
            <w:r>
              <w:rPr>
                <w:sz w:val="20"/>
                <w:szCs w:val="16"/>
              </w:rPr>
              <w:t>1113,0</w:t>
            </w:r>
          </w:p>
        </w:tc>
        <w:tc>
          <w:tcPr>
            <w:tcW w:w="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6"/>
              </w:rPr>
            </w:pPr>
            <w:r>
              <w:rPr>
                <w:sz w:val="20"/>
                <w:szCs w:val="16"/>
              </w:rPr>
              <w:t>1213,0</w:t>
            </w:r>
          </w:p>
        </w:tc>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6"/>
              </w:rPr>
            </w:pPr>
            <w:r>
              <w:rPr>
                <w:sz w:val="20"/>
                <w:szCs w:val="16"/>
              </w:rPr>
              <w:t>1250,0</w:t>
            </w:r>
          </w:p>
        </w:tc>
        <w:tc>
          <w:tcPr>
            <w:tcW w:w="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6"/>
              </w:rPr>
            </w:pPr>
            <w:r>
              <w:rPr>
                <w:sz w:val="20"/>
                <w:szCs w:val="16"/>
              </w:rPr>
              <w:t>1255,0</w:t>
            </w:r>
          </w:p>
        </w:tc>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6"/>
              </w:rPr>
            </w:pPr>
            <w:r>
              <w:rPr>
                <w:sz w:val="20"/>
                <w:szCs w:val="16"/>
              </w:rPr>
              <w:t>1260,0</w:t>
            </w:r>
          </w:p>
        </w:tc>
        <w:tc>
          <w:tcPr>
            <w:tcW w:w="7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6"/>
              </w:rPr>
            </w:pPr>
            <w:r>
              <w:rPr>
                <w:sz w:val="20"/>
                <w:szCs w:val="16"/>
              </w:rPr>
              <w:t>1265,0</w:t>
            </w:r>
          </w:p>
        </w:tc>
      </w:tr>
      <w:tr>
        <w:trPr>
          <w:trHeight w:val="360" w:hRule="atLeast"/>
        </w:trPr>
        <w:tc>
          <w:tcPr>
            <w:tcW w:w="23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numPr>
                <w:ilvl w:val="0"/>
                <w:numId w:val="0"/>
              </w:numPr>
              <w:tabs>
                <w:tab w:val="left" w:pos="3831" w:leader="none"/>
              </w:tabs>
              <w:ind w:left="99" w:hanging="0"/>
              <w:outlineLvl w:val="2"/>
              <w:rPr>
                <w:sz w:val="20"/>
                <w:szCs w:val="18"/>
              </w:rPr>
            </w:pPr>
            <w:r>
              <w:rPr>
                <w:sz w:val="20"/>
                <w:szCs w:val="18"/>
              </w:rPr>
            </w:r>
          </w:p>
        </w:tc>
        <w:tc>
          <w:tcPr>
            <w:tcW w:w="21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numPr>
                <w:ilvl w:val="0"/>
                <w:numId w:val="0"/>
              </w:numPr>
              <w:outlineLvl w:val="2"/>
              <w:rPr>
                <w:sz w:val="20"/>
                <w:szCs w:val="18"/>
              </w:rPr>
            </w:pPr>
            <w:r>
              <w:rPr>
                <w:sz w:val="20"/>
                <w:szCs w:val="18"/>
              </w:rPr>
              <w:t>Количество участников мероприятий</w:t>
            </w:r>
          </w:p>
        </w:tc>
        <w:tc>
          <w:tcPr>
            <w:tcW w:w="15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numPr>
                <w:ilvl w:val="0"/>
                <w:numId w:val="0"/>
              </w:numPr>
              <w:outlineLvl w:val="2"/>
              <w:rPr>
                <w:sz w:val="20"/>
                <w:szCs w:val="18"/>
              </w:rPr>
            </w:pPr>
            <w:r>
              <w:rPr>
                <w:sz w:val="20"/>
                <w:szCs w:val="18"/>
              </w:rPr>
              <w:t>Человек</w:t>
            </w:r>
          </w:p>
        </w:tc>
        <w:tc>
          <w:tcPr>
            <w:tcW w:w="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8"/>
              </w:rPr>
            </w:pPr>
            <w:r>
              <w:rPr>
                <w:sz w:val="20"/>
                <w:szCs w:val="18"/>
              </w:rPr>
              <w:t>5997</w:t>
            </w:r>
          </w:p>
        </w:tc>
        <w:tc>
          <w:tcPr>
            <w:tcW w:w="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8"/>
              </w:rPr>
            </w:pPr>
            <w:r>
              <w:rPr>
                <w:sz w:val="20"/>
                <w:szCs w:val="18"/>
              </w:rPr>
              <w:t>6007</w:t>
            </w:r>
          </w:p>
        </w:tc>
        <w:tc>
          <w:tcPr>
            <w:tcW w:w="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8"/>
              </w:rPr>
            </w:pPr>
            <w:r>
              <w:rPr>
                <w:sz w:val="20"/>
                <w:szCs w:val="18"/>
              </w:rPr>
              <w:t>6017</w:t>
            </w:r>
          </w:p>
        </w:tc>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8"/>
              </w:rPr>
            </w:pPr>
            <w:r>
              <w:rPr>
                <w:sz w:val="20"/>
                <w:szCs w:val="18"/>
              </w:rPr>
              <w:t>6027</w:t>
            </w:r>
          </w:p>
        </w:tc>
        <w:tc>
          <w:tcPr>
            <w:tcW w:w="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8"/>
              </w:rPr>
            </w:pPr>
            <w:r>
              <w:rPr>
                <w:sz w:val="20"/>
                <w:szCs w:val="18"/>
              </w:rPr>
              <w:t>6037</w:t>
            </w:r>
          </w:p>
        </w:tc>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8"/>
              </w:rPr>
            </w:pPr>
            <w:r>
              <w:rPr>
                <w:sz w:val="20"/>
                <w:szCs w:val="18"/>
              </w:rPr>
              <w:t>6047</w:t>
            </w:r>
          </w:p>
        </w:tc>
        <w:tc>
          <w:tcPr>
            <w:tcW w:w="7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6"/>
              </w:rPr>
            </w:pPr>
            <w:r>
              <w:rPr>
                <w:sz w:val="20"/>
                <w:szCs w:val="16"/>
              </w:rPr>
              <w:t>915,0</w:t>
            </w:r>
          </w:p>
        </w:tc>
        <w:tc>
          <w:tcPr>
            <w:tcW w:w="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6"/>
              </w:rPr>
            </w:pPr>
            <w:r>
              <w:rPr>
                <w:sz w:val="20"/>
                <w:szCs w:val="16"/>
              </w:rPr>
              <w:t>955,0</w:t>
            </w:r>
          </w:p>
        </w:tc>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6"/>
              </w:rPr>
            </w:pPr>
            <w:r>
              <w:rPr>
                <w:sz w:val="20"/>
                <w:szCs w:val="16"/>
              </w:rPr>
              <w:t>955,0</w:t>
            </w:r>
          </w:p>
        </w:tc>
        <w:tc>
          <w:tcPr>
            <w:tcW w:w="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6"/>
              </w:rPr>
            </w:pPr>
            <w:r>
              <w:rPr>
                <w:sz w:val="20"/>
                <w:szCs w:val="16"/>
              </w:rPr>
              <w:t>955,0</w:t>
            </w:r>
          </w:p>
        </w:tc>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6"/>
              </w:rPr>
            </w:pPr>
            <w:r>
              <w:rPr>
                <w:sz w:val="20"/>
                <w:szCs w:val="16"/>
              </w:rPr>
              <w:t>955,0</w:t>
            </w:r>
          </w:p>
        </w:tc>
        <w:tc>
          <w:tcPr>
            <w:tcW w:w="7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6"/>
              </w:rPr>
            </w:pPr>
            <w:r>
              <w:rPr>
                <w:sz w:val="20"/>
                <w:szCs w:val="16"/>
              </w:rPr>
              <w:t>955,0</w:t>
            </w:r>
          </w:p>
        </w:tc>
      </w:tr>
      <w:tr>
        <w:trPr>
          <w:trHeight w:val="435" w:hRule="atLeast"/>
        </w:trPr>
        <w:tc>
          <w:tcPr>
            <w:tcW w:w="23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numPr>
                <w:ilvl w:val="0"/>
                <w:numId w:val="0"/>
              </w:numPr>
              <w:tabs>
                <w:tab w:val="left" w:pos="3831" w:leader="none"/>
              </w:tabs>
              <w:ind w:left="99" w:hanging="0"/>
              <w:outlineLvl w:val="2"/>
              <w:rPr>
                <w:sz w:val="20"/>
                <w:szCs w:val="18"/>
              </w:rPr>
            </w:pPr>
            <w:r>
              <w:rPr>
                <w:sz w:val="20"/>
                <w:szCs w:val="18"/>
              </w:rPr>
            </w:r>
          </w:p>
        </w:tc>
        <w:tc>
          <w:tcPr>
            <w:tcW w:w="21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numPr>
                <w:ilvl w:val="0"/>
                <w:numId w:val="0"/>
              </w:numPr>
              <w:outlineLvl w:val="2"/>
              <w:rPr>
                <w:sz w:val="20"/>
                <w:szCs w:val="18"/>
              </w:rPr>
            </w:pPr>
            <w:r>
              <w:rPr>
                <w:sz w:val="20"/>
                <w:szCs w:val="18"/>
              </w:rPr>
              <w:t>Количество проведенных мероприятий</w:t>
            </w:r>
          </w:p>
        </w:tc>
        <w:tc>
          <w:tcPr>
            <w:tcW w:w="15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numPr>
                <w:ilvl w:val="0"/>
                <w:numId w:val="0"/>
              </w:numPr>
              <w:outlineLvl w:val="2"/>
              <w:rPr>
                <w:sz w:val="20"/>
                <w:szCs w:val="18"/>
              </w:rPr>
            </w:pPr>
            <w:r>
              <w:rPr>
                <w:sz w:val="20"/>
                <w:szCs w:val="18"/>
              </w:rPr>
              <w:t>Час.</w:t>
            </w:r>
          </w:p>
        </w:tc>
        <w:tc>
          <w:tcPr>
            <w:tcW w:w="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8"/>
              </w:rPr>
            </w:pPr>
            <w:r>
              <w:rPr>
                <w:sz w:val="20"/>
                <w:szCs w:val="18"/>
              </w:rPr>
              <w:t>690</w:t>
            </w:r>
          </w:p>
        </w:tc>
        <w:tc>
          <w:tcPr>
            <w:tcW w:w="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8"/>
              </w:rPr>
            </w:pPr>
            <w:r>
              <w:rPr>
                <w:sz w:val="20"/>
                <w:szCs w:val="18"/>
              </w:rPr>
              <w:t>693</w:t>
            </w:r>
          </w:p>
        </w:tc>
        <w:tc>
          <w:tcPr>
            <w:tcW w:w="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8"/>
              </w:rPr>
            </w:pPr>
            <w:r>
              <w:rPr>
                <w:sz w:val="20"/>
                <w:szCs w:val="18"/>
              </w:rPr>
              <w:t>696</w:t>
            </w:r>
          </w:p>
        </w:tc>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8"/>
              </w:rPr>
            </w:pPr>
            <w:r>
              <w:rPr>
                <w:sz w:val="20"/>
                <w:szCs w:val="18"/>
              </w:rPr>
              <w:t>699</w:t>
            </w:r>
          </w:p>
        </w:tc>
        <w:tc>
          <w:tcPr>
            <w:tcW w:w="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8"/>
              </w:rPr>
            </w:pPr>
            <w:r>
              <w:rPr>
                <w:sz w:val="20"/>
                <w:szCs w:val="18"/>
              </w:rPr>
              <w:t>702</w:t>
            </w:r>
          </w:p>
        </w:tc>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8"/>
              </w:rPr>
            </w:pPr>
            <w:r>
              <w:rPr>
                <w:sz w:val="20"/>
                <w:szCs w:val="18"/>
              </w:rPr>
              <w:t>705</w:t>
            </w:r>
          </w:p>
        </w:tc>
        <w:tc>
          <w:tcPr>
            <w:tcW w:w="7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6"/>
              </w:rPr>
            </w:pPr>
            <w:r>
              <w:rPr>
                <w:sz w:val="20"/>
                <w:szCs w:val="16"/>
              </w:rPr>
              <w:t>635,0</w:t>
            </w:r>
          </w:p>
        </w:tc>
        <w:tc>
          <w:tcPr>
            <w:tcW w:w="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6"/>
              </w:rPr>
            </w:pPr>
            <w:r>
              <w:rPr>
                <w:sz w:val="20"/>
                <w:szCs w:val="16"/>
              </w:rPr>
              <w:t>655,0</w:t>
            </w:r>
          </w:p>
        </w:tc>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6"/>
              </w:rPr>
            </w:pPr>
            <w:r>
              <w:rPr>
                <w:sz w:val="20"/>
                <w:szCs w:val="16"/>
              </w:rPr>
              <w:t>655,0</w:t>
            </w:r>
          </w:p>
        </w:tc>
        <w:tc>
          <w:tcPr>
            <w:tcW w:w="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6"/>
              </w:rPr>
            </w:pPr>
            <w:r>
              <w:rPr>
                <w:sz w:val="20"/>
                <w:szCs w:val="16"/>
              </w:rPr>
              <w:t>655,0</w:t>
            </w:r>
          </w:p>
        </w:tc>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6"/>
              </w:rPr>
            </w:pPr>
            <w:r>
              <w:rPr>
                <w:sz w:val="20"/>
                <w:szCs w:val="16"/>
              </w:rPr>
              <w:t>655,0</w:t>
            </w:r>
          </w:p>
        </w:tc>
        <w:tc>
          <w:tcPr>
            <w:tcW w:w="7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6"/>
              </w:rPr>
            </w:pPr>
            <w:r>
              <w:rPr>
                <w:sz w:val="20"/>
                <w:szCs w:val="16"/>
              </w:rPr>
              <w:t>655,0</w:t>
            </w:r>
          </w:p>
        </w:tc>
      </w:tr>
      <w:tr>
        <w:trPr>
          <w:trHeight w:val="426" w:hRule="atLeast"/>
        </w:trPr>
        <w:tc>
          <w:tcPr>
            <w:tcW w:w="23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numPr>
                <w:ilvl w:val="0"/>
                <w:numId w:val="0"/>
              </w:numPr>
              <w:tabs>
                <w:tab w:val="left" w:pos="3831" w:leader="none"/>
              </w:tabs>
              <w:ind w:left="99" w:hanging="0"/>
              <w:outlineLvl w:val="2"/>
              <w:rPr>
                <w:sz w:val="20"/>
                <w:szCs w:val="18"/>
              </w:rPr>
            </w:pPr>
            <w:r>
              <w:rPr>
                <w:sz w:val="20"/>
                <w:szCs w:val="18"/>
              </w:rPr>
            </w:r>
          </w:p>
        </w:tc>
        <w:tc>
          <w:tcPr>
            <w:tcW w:w="21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numPr>
                <w:ilvl w:val="0"/>
                <w:numId w:val="0"/>
              </w:numPr>
              <w:outlineLvl w:val="2"/>
              <w:rPr>
                <w:sz w:val="20"/>
                <w:szCs w:val="18"/>
              </w:rPr>
            </w:pPr>
            <w:r>
              <w:rPr>
                <w:sz w:val="20"/>
                <w:szCs w:val="18"/>
              </w:rPr>
              <w:t>Количество проведенных мероприятий</w:t>
            </w:r>
          </w:p>
        </w:tc>
        <w:tc>
          <w:tcPr>
            <w:tcW w:w="15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numPr>
                <w:ilvl w:val="0"/>
                <w:numId w:val="0"/>
              </w:numPr>
              <w:outlineLvl w:val="2"/>
              <w:rPr>
                <w:sz w:val="20"/>
                <w:szCs w:val="18"/>
              </w:rPr>
            </w:pPr>
            <w:r>
              <w:rPr>
                <w:sz w:val="20"/>
                <w:szCs w:val="18"/>
              </w:rPr>
              <w:t>Ед.</w:t>
            </w:r>
          </w:p>
        </w:tc>
        <w:tc>
          <w:tcPr>
            <w:tcW w:w="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8"/>
              </w:rPr>
            </w:pPr>
            <w:r>
              <w:rPr>
                <w:sz w:val="20"/>
                <w:szCs w:val="18"/>
              </w:rPr>
              <w:t>230</w:t>
            </w:r>
          </w:p>
        </w:tc>
        <w:tc>
          <w:tcPr>
            <w:tcW w:w="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8"/>
              </w:rPr>
            </w:pPr>
            <w:r>
              <w:rPr>
                <w:sz w:val="20"/>
                <w:szCs w:val="18"/>
              </w:rPr>
              <w:t>231</w:t>
            </w:r>
          </w:p>
        </w:tc>
        <w:tc>
          <w:tcPr>
            <w:tcW w:w="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8"/>
              </w:rPr>
            </w:pPr>
            <w:r>
              <w:rPr>
                <w:sz w:val="20"/>
                <w:szCs w:val="18"/>
              </w:rPr>
              <w:t>232</w:t>
            </w:r>
          </w:p>
        </w:tc>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8"/>
              </w:rPr>
            </w:pPr>
            <w:r>
              <w:rPr>
                <w:sz w:val="20"/>
                <w:szCs w:val="18"/>
              </w:rPr>
              <w:t>233</w:t>
            </w:r>
          </w:p>
        </w:tc>
        <w:tc>
          <w:tcPr>
            <w:tcW w:w="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8"/>
              </w:rPr>
            </w:pPr>
            <w:r>
              <w:rPr>
                <w:sz w:val="20"/>
                <w:szCs w:val="18"/>
              </w:rPr>
              <w:t>234</w:t>
            </w:r>
          </w:p>
        </w:tc>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8"/>
              </w:rPr>
            </w:pPr>
            <w:r>
              <w:rPr>
                <w:sz w:val="20"/>
                <w:szCs w:val="18"/>
              </w:rPr>
              <w:t>235</w:t>
            </w:r>
          </w:p>
        </w:tc>
        <w:tc>
          <w:tcPr>
            <w:tcW w:w="7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numPr>
                <w:ilvl w:val="0"/>
                <w:numId w:val="0"/>
              </w:numPr>
              <w:jc w:val="center"/>
              <w:outlineLvl w:val="2"/>
              <w:rPr>
                <w:sz w:val="20"/>
                <w:szCs w:val="16"/>
              </w:rPr>
            </w:pPr>
            <w:r>
              <w:rPr>
                <w:sz w:val="20"/>
                <w:szCs w:val="16"/>
              </w:rPr>
              <w:t>710,8</w:t>
            </w:r>
          </w:p>
        </w:tc>
        <w:tc>
          <w:tcPr>
            <w:tcW w:w="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t>715,0</w:t>
            </w:r>
          </w:p>
        </w:tc>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t>720,0</w:t>
            </w:r>
          </w:p>
        </w:tc>
        <w:tc>
          <w:tcPr>
            <w:tcW w:w="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t>725,0</w:t>
            </w:r>
          </w:p>
        </w:tc>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t>730,0</w:t>
            </w:r>
          </w:p>
        </w:tc>
        <w:tc>
          <w:tcPr>
            <w:tcW w:w="7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t>745,0</w:t>
            </w:r>
          </w:p>
        </w:tc>
      </w:tr>
    </w:tbl>
    <w:p>
      <w:pPr>
        <w:pStyle w:val="Normal"/>
        <w:numPr>
          <w:ilvl w:val="0"/>
          <w:numId w:val="0"/>
        </w:numPr>
        <w:tabs>
          <w:tab w:val="left" w:pos="3831" w:leader="none"/>
        </w:tabs>
        <w:jc w:val="both"/>
        <w:outlineLvl w:val="2"/>
        <w:rPr>
          <w:rFonts w:eastAsia="Calibri"/>
          <w:sz w:val="18"/>
          <w:szCs w:val="18"/>
          <w:lang w:eastAsia="en-US"/>
        </w:rPr>
      </w:pPr>
      <w:r>
        <w:rPr>
          <w:rFonts w:eastAsia="Calibri"/>
          <w:sz w:val="18"/>
          <w:szCs w:val="18"/>
          <w:lang w:eastAsia="en-US"/>
        </w:rPr>
      </w:r>
    </w:p>
    <w:p>
      <w:pPr>
        <w:pStyle w:val="Normal"/>
        <w:widowControl w:val="false"/>
        <w:numPr>
          <w:ilvl w:val="0"/>
          <w:numId w:val="0"/>
        </w:numPr>
        <w:jc w:val="center"/>
        <w:outlineLvl w:val="2"/>
        <w:rPr>
          <w:sz w:val="18"/>
          <w:szCs w:val="18"/>
        </w:rPr>
      </w:pPr>
      <w:r>
        <w:rPr>
          <w:sz w:val="28"/>
          <w:szCs w:val="18"/>
        </w:rPr>
        <w:t xml:space="preserve">                                                                                                                              </w:t>
      </w:r>
    </w:p>
    <w:p>
      <w:pPr>
        <w:pStyle w:val="Normal"/>
        <w:widowControl w:val="false"/>
        <w:numPr>
          <w:ilvl w:val="0"/>
          <w:numId w:val="0"/>
        </w:numPr>
        <w:jc w:val="right"/>
        <w:outlineLvl w:val="2"/>
        <w:rPr/>
      </w:pPr>
      <w:r>
        <w:rPr/>
      </w:r>
    </w:p>
    <w:p>
      <w:pPr>
        <w:pStyle w:val="Normal"/>
        <w:widowControl w:val="false"/>
        <w:numPr>
          <w:ilvl w:val="0"/>
          <w:numId w:val="0"/>
        </w:numPr>
        <w:jc w:val="right"/>
        <w:outlineLvl w:val="2"/>
        <w:rPr/>
      </w:pPr>
      <w:r>
        <w:rPr/>
      </w:r>
    </w:p>
    <w:p>
      <w:pPr>
        <w:pStyle w:val="Normal"/>
        <w:widowControl w:val="false"/>
        <w:numPr>
          <w:ilvl w:val="0"/>
          <w:numId w:val="0"/>
        </w:numPr>
        <w:jc w:val="right"/>
        <w:outlineLvl w:val="2"/>
        <w:rPr/>
      </w:pPr>
      <w:r>
        <w:rPr/>
      </w:r>
    </w:p>
    <w:p>
      <w:pPr>
        <w:pStyle w:val="Normal"/>
        <w:widowControl w:val="false"/>
        <w:numPr>
          <w:ilvl w:val="0"/>
          <w:numId w:val="0"/>
        </w:numPr>
        <w:jc w:val="right"/>
        <w:outlineLvl w:val="2"/>
        <w:rPr/>
      </w:pPr>
      <w:r>
        <w:rPr/>
      </w:r>
    </w:p>
    <w:p>
      <w:pPr>
        <w:pStyle w:val="Normal"/>
        <w:widowControl w:val="false"/>
        <w:numPr>
          <w:ilvl w:val="0"/>
          <w:numId w:val="0"/>
        </w:numPr>
        <w:jc w:val="right"/>
        <w:outlineLvl w:val="2"/>
        <w:rPr/>
      </w:pPr>
      <w:r>
        <w:rPr/>
      </w:r>
    </w:p>
    <w:p>
      <w:pPr>
        <w:pStyle w:val="Normal"/>
        <w:widowControl w:val="false"/>
        <w:numPr>
          <w:ilvl w:val="0"/>
          <w:numId w:val="0"/>
        </w:numPr>
        <w:jc w:val="right"/>
        <w:outlineLvl w:val="2"/>
        <w:rPr/>
      </w:pPr>
      <w:r>
        <w:rPr/>
      </w:r>
    </w:p>
    <w:p>
      <w:pPr>
        <w:pStyle w:val="Normal"/>
        <w:widowControl w:val="false"/>
        <w:numPr>
          <w:ilvl w:val="0"/>
          <w:numId w:val="0"/>
        </w:numPr>
        <w:jc w:val="right"/>
        <w:outlineLvl w:val="2"/>
        <w:rPr/>
      </w:pPr>
      <w:r>
        <w:rPr/>
      </w:r>
    </w:p>
    <w:p>
      <w:pPr>
        <w:pStyle w:val="Normal"/>
        <w:widowControl w:val="false"/>
        <w:numPr>
          <w:ilvl w:val="0"/>
          <w:numId w:val="0"/>
        </w:numPr>
        <w:jc w:val="right"/>
        <w:outlineLvl w:val="2"/>
        <w:rPr/>
      </w:pPr>
      <w:r>
        <w:rPr/>
      </w:r>
    </w:p>
    <w:p>
      <w:pPr>
        <w:pStyle w:val="Normal"/>
        <w:widowControl w:val="false"/>
        <w:numPr>
          <w:ilvl w:val="0"/>
          <w:numId w:val="0"/>
        </w:numPr>
        <w:jc w:val="right"/>
        <w:outlineLvl w:val="2"/>
        <w:rPr/>
      </w:pPr>
      <w:r>
        <w:rPr/>
      </w:r>
    </w:p>
    <w:p>
      <w:pPr>
        <w:pStyle w:val="Normal"/>
        <w:widowControl w:val="false"/>
        <w:numPr>
          <w:ilvl w:val="0"/>
          <w:numId w:val="0"/>
        </w:numPr>
        <w:jc w:val="right"/>
        <w:outlineLvl w:val="2"/>
        <w:rPr/>
      </w:pPr>
      <w:r>
        <w:rPr/>
      </w:r>
    </w:p>
    <w:p>
      <w:pPr>
        <w:pStyle w:val="Normal"/>
        <w:widowControl w:val="false"/>
        <w:numPr>
          <w:ilvl w:val="0"/>
          <w:numId w:val="0"/>
        </w:numPr>
        <w:jc w:val="right"/>
        <w:outlineLvl w:val="2"/>
        <w:rPr/>
      </w:pPr>
      <w:r>
        <w:rPr/>
      </w:r>
    </w:p>
    <w:p>
      <w:pPr>
        <w:pStyle w:val="Normal"/>
        <w:ind w:left="142" w:hanging="0"/>
        <w:jc w:val="right"/>
        <w:textAlignment w:val="top"/>
        <w:rPr/>
      </w:pPr>
      <w:r>
        <w:rPr/>
        <w:t xml:space="preserve">Приложение 7 к постановлению </w:t>
      </w:r>
    </w:p>
    <w:p>
      <w:pPr>
        <w:pStyle w:val="Normal"/>
        <w:ind w:left="142" w:hanging="0"/>
        <w:jc w:val="right"/>
        <w:textAlignment w:val="top"/>
        <w:rPr/>
      </w:pPr>
      <w:r>
        <w:rPr/>
        <w:t xml:space="preserve">Приложение 3                                                                                                                                                                                                                    </w:t>
      </w:r>
    </w:p>
    <w:p>
      <w:pPr>
        <w:pStyle w:val="Normal"/>
        <w:jc w:val="right"/>
        <w:rPr/>
      </w:pPr>
      <w:r>
        <w:rPr/>
        <w:t>к подпрограмме 2 муниципальной программы</w:t>
      </w:r>
    </w:p>
    <w:p>
      <w:pPr>
        <w:pStyle w:val="Normal"/>
        <w:jc w:val="center"/>
        <w:rPr>
          <w:b/>
          <w:b/>
          <w:caps/>
        </w:rPr>
      </w:pPr>
      <w:r>
        <w:rPr>
          <w:b/>
          <w:caps/>
        </w:rPr>
      </w:r>
    </w:p>
    <w:p>
      <w:pPr>
        <w:pStyle w:val="Normal"/>
        <w:jc w:val="center"/>
        <w:rPr>
          <w:b/>
          <w:b/>
          <w:caps/>
        </w:rPr>
      </w:pPr>
      <w:r>
        <w:rPr>
          <w:b/>
          <w:caps/>
        </w:rPr>
        <w:t xml:space="preserve">Финансовое обеспечение </w:t>
      </w:r>
    </w:p>
    <w:p>
      <w:pPr>
        <w:pStyle w:val="Normal"/>
        <w:jc w:val="center"/>
        <w:rPr>
          <w:b/>
          <w:b/>
        </w:rPr>
      </w:pPr>
      <w:r>
        <w:rPr>
          <w:b/>
        </w:rPr>
        <w:t xml:space="preserve">подпрограммы </w:t>
      </w:r>
      <w:r>
        <w:rPr>
          <w:b/>
          <w:i/>
        </w:rPr>
        <w:t>2</w:t>
      </w:r>
      <w:r>
        <w:rPr>
          <w:b/>
        </w:rPr>
        <w:t xml:space="preserve"> муниципальной программы  </w:t>
      </w:r>
    </w:p>
    <w:p>
      <w:pPr>
        <w:pStyle w:val="Normal"/>
        <w:jc w:val="center"/>
        <w:rPr>
          <w:b/>
          <w:b/>
        </w:rPr>
      </w:pPr>
      <w:r>
        <w:rPr>
          <w:b/>
        </w:rPr>
      </w:r>
    </w:p>
    <w:tbl>
      <w:tblPr>
        <w:tblW w:w="5000" w:type="pct"/>
        <w:jc w:val="left"/>
        <w:tblInd w:w="-492"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65" w:type="dxa"/>
          <w:bottom w:w="0" w:type="dxa"/>
          <w:right w:w="75" w:type="dxa"/>
        </w:tblCellMar>
        <w:tblLook w:val="04a0"/>
      </w:tblPr>
      <w:tblGrid>
        <w:gridCol w:w="1919"/>
        <w:gridCol w:w="1429"/>
        <w:gridCol w:w="1032"/>
        <w:gridCol w:w="1635"/>
        <w:gridCol w:w="2464"/>
        <w:gridCol w:w="784"/>
        <w:gridCol w:w="808"/>
        <w:gridCol w:w="779"/>
        <w:gridCol w:w="1074"/>
        <w:gridCol w:w="927"/>
        <w:gridCol w:w="1114"/>
        <w:gridCol w:w="1171"/>
      </w:tblGrid>
      <w:tr>
        <w:trPr>
          <w:trHeight w:val="263" w:hRule="atLeast"/>
        </w:trPr>
        <w:tc>
          <w:tcPr>
            <w:tcW w:w="1919" w:type="dxa"/>
            <w:vMerge w:val="restart"/>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jc w:val="center"/>
              <w:rPr>
                <w:sz w:val="16"/>
                <w:szCs w:val="16"/>
              </w:rPr>
            </w:pPr>
            <w:r>
              <w:rPr>
                <w:sz w:val="16"/>
                <w:szCs w:val="16"/>
              </w:rPr>
              <w:t>Статус</w:t>
            </w:r>
          </w:p>
        </w:tc>
        <w:tc>
          <w:tcPr>
            <w:tcW w:w="1429" w:type="dxa"/>
            <w:vMerge w:val="restart"/>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jc w:val="center"/>
              <w:rPr>
                <w:sz w:val="16"/>
                <w:szCs w:val="16"/>
              </w:rPr>
            </w:pPr>
            <w:r>
              <w:rPr>
                <w:sz w:val="16"/>
                <w:szCs w:val="16"/>
              </w:rPr>
              <w:t>Наименование</w:t>
            </w:r>
          </w:p>
          <w:p>
            <w:pPr>
              <w:pStyle w:val="Normal"/>
              <w:jc w:val="center"/>
              <w:rPr>
                <w:sz w:val="16"/>
                <w:szCs w:val="16"/>
              </w:rPr>
            </w:pPr>
            <w:r>
              <w:rPr>
                <w:sz w:val="16"/>
                <w:szCs w:val="16"/>
              </w:rPr>
              <w:t>ведомственной целевой программы, основного</w:t>
            </w:r>
          </w:p>
          <w:p>
            <w:pPr>
              <w:pStyle w:val="Normal"/>
              <w:jc w:val="center"/>
              <w:rPr>
                <w:sz w:val="16"/>
                <w:szCs w:val="16"/>
              </w:rPr>
            </w:pPr>
            <w:r>
              <w:rPr>
                <w:sz w:val="16"/>
                <w:szCs w:val="16"/>
              </w:rPr>
              <w:t>мероприятия</w:t>
            </w:r>
          </w:p>
        </w:tc>
        <w:tc>
          <w:tcPr>
            <w:tcW w:w="1032" w:type="dxa"/>
            <w:vMerge w:val="restart"/>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jc w:val="center"/>
              <w:rPr>
                <w:sz w:val="16"/>
                <w:szCs w:val="16"/>
              </w:rPr>
            </w:pPr>
            <w:r>
              <w:rPr>
                <w:sz w:val="16"/>
                <w:szCs w:val="16"/>
              </w:rPr>
              <w:t>Ответственный исполнитель,</w:t>
            </w:r>
          </w:p>
          <w:p>
            <w:pPr>
              <w:pStyle w:val="Normal"/>
              <w:jc w:val="center"/>
              <w:rPr>
                <w:sz w:val="16"/>
                <w:szCs w:val="16"/>
              </w:rPr>
            </w:pPr>
            <w:r>
              <w:rPr>
                <w:sz w:val="16"/>
                <w:szCs w:val="16"/>
              </w:rPr>
              <w:t>участник</w:t>
            </w:r>
          </w:p>
        </w:tc>
        <w:tc>
          <w:tcPr>
            <w:tcW w:w="1635" w:type="dxa"/>
            <w:vMerge w:val="restart"/>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jc w:val="center"/>
              <w:rPr>
                <w:sz w:val="16"/>
                <w:szCs w:val="16"/>
              </w:rPr>
            </w:pPr>
            <w:r>
              <w:rPr>
                <w:sz w:val="16"/>
                <w:szCs w:val="16"/>
              </w:rPr>
              <w:t xml:space="preserve">Целевой показатель </w:t>
            </w:r>
          </w:p>
          <w:p>
            <w:pPr>
              <w:pStyle w:val="Normal"/>
              <w:jc w:val="center"/>
              <w:rPr>
                <w:i/>
                <w:i/>
                <w:sz w:val="16"/>
                <w:szCs w:val="16"/>
              </w:rPr>
            </w:pPr>
            <w:r>
              <w:rPr>
                <w:i/>
                <w:sz w:val="16"/>
                <w:szCs w:val="16"/>
              </w:rPr>
              <w:t>(приводится порядковый номер целевого показателя  в соответствии  с приложением 1 к подпрограмме)</w:t>
            </w:r>
          </w:p>
        </w:tc>
        <w:tc>
          <w:tcPr>
            <w:tcW w:w="2464" w:type="dxa"/>
            <w:vMerge w:val="restart"/>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ind w:right="0" w:hanging="0"/>
              <w:jc w:val="center"/>
              <w:rPr>
                <w:sz w:val="16"/>
                <w:szCs w:val="16"/>
              </w:rPr>
            </w:pPr>
            <w:r>
              <w:rPr>
                <w:sz w:val="16"/>
                <w:szCs w:val="16"/>
              </w:rPr>
              <w:t>Источник финансового обеспечения</w:t>
            </w:r>
          </w:p>
        </w:tc>
        <w:tc>
          <w:tcPr>
            <w:tcW w:w="6657" w:type="dxa"/>
            <w:gridSpan w:val="7"/>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jc w:val="center"/>
              <w:rPr>
                <w:sz w:val="16"/>
                <w:szCs w:val="16"/>
              </w:rPr>
            </w:pPr>
            <w:r>
              <w:rPr>
                <w:sz w:val="16"/>
                <w:szCs w:val="16"/>
              </w:rPr>
              <w:t>Расходы (тыс. руб.)</w:t>
            </w:r>
          </w:p>
        </w:tc>
      </w:tr>
      <w:tr>
        <w:trPr>
          <w:trHeight w:val="121" w:hRule="atLeast"/>
        </w:trPr>
        <w:tc>
          <w:tcPr>
            <w:tcW w:w="1919" w:type="dxa"/>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vAlign w:val="center"/>
          </w:tcPr>
          <w:p>
            <w:pPr>
              <w:pStyle w:val="Normal"/>
              <w:rPr>
                <w:sz w:val="16"/>
                <w:szCs w:val="16"/>
              </w:rPr>
            </w:pPr>
            <w:r>
              <w:rPr>
                <w:sz w:val="16"/>
                <w:szCs w:val="16"/>
              </w:rPr>
            </w:r>
          </w:p>
        </w:tc>
        <w:tc>
          <w:tcPr>
            <w:tcW w:w="1429" w:type="dxa"/>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vAlign w:val="center"/>
          </w:tcPr>
          <w:p>
            <w:pPr>
              <w:pStyle w:val="Normal"/>
              <w:rPr>
                <w:sz w:val="16"/>
                <w:szCs w:val="16"/>
              </w:rPr>
            </w:pPr>
            <w:r>
              <w:rPr>
                <w:sz w:val="16"/>
                <w:szCs w:val="16"/>
              </w:rPr>
            </w:r>
          </w:p>
        </w:tc>
        <w:tc>
          <w:tcPr>
            <w:tcW w:w="1032" w:type="dxa"/>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vAlign w:val="center"/>
          </w:tcPr>
          <w:p>
            <w:pPr>
              <w:pStyle w:val="Normal"/>
              <w:rPr>
                <w:sz w:val="16"/>
                <w:szCs w:val="16"/>
              </w:rPr>
            </w:pPr>
            <w:r>
              <w:rPr>
                <w:sz w:val="16"/>
                <w:szCs w:val="16"/>
              </w:rPr>
            </w:r>
          </w:p>
        </w:tc>
        <w:tc>
          <w:tcPr>
            <w:tcW w:w="1635" w:type="dxa"/>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vAlign w:val="center"/>
          </w:tcPr>
          <w:p>
            <w:pPr>
              <w:pStyle w:val="Normal"/>
              <w:rPr>
                <w:i/>
                <w:i/>
                <w:sz w:val="16"/>
                <w:szCs w:val="16"/>
              </w:rPr>
            </w:pPr>
            <w:r>
              <w:rPr>
                <w:i/>
                <w:sz w:val="16"/>
                <w:szCs w:val="16"/>
              </w:rPr>
            </w:r>
          </w:p>
        </w:tc>
        <w:tc>
          <w:tcPr>
            <w:tcW w:w="2464" w:type="dxa"/>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vAlign w:val="center"/>
          </w:tcPr>
          <w:p>
            <w:pPr>
              <w:pStyle w:val="Normal"/>
              <w:rPr>
                <w:sz w:val="16"/>
                <w:szCs w:val="16"/>
              </w:rPr>
            </w:pPr>
            <w:r>
              <w:rPr>
                <w:sz w:val="16"/>
                <w:szCs w:val="16"/>
              </w:rPr>
            </w:r>
          </w:p>
        </w:tc>
        <w:tc>
          <w:tcPr>
            <w:tcW w:w="784"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right w:w="28" w:type="dxa"/>
            </w:tcMar>
            <w:vAlign w:val="center"/>
          </w:tcPr>
          <w:p>
            <w:pPr>
              <w:pStyle w:val="Normal"/>
              <w:widowControl w:val="false"/>
              <w:jc w:val="center"/>
              <w:rPr/>
            </w:pPr>
            <w:r>
              <w:rPr>
                <w:sz w:val="22"/>
                <w:szCs w:val="22"/>
              </w:rPr>
              <w:t>2020</w:t>
            </w:r>
          </w:p>
        </w:tc>
        <w:tc>
          <w:tcPr>
            <w:tcW w:w="808" w:type="dxa"/>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18" w:type="dxa"/>
              <w:right w:w="28" w:type="dxa"/>
            </w:tcMar>
            <w:vAlign w:val="center"/>
          </w:tcPr>
          <w:p>
            <w:pPr>
              <w:pStyle w:val="Normal"/>
              <w:widowControl w:val="false"/>
              <w:jc w:val="center"/>
              <w:rPr/>
            </w:pPr>
            <w:r>
              <w:rPr>
                <w:sz w:val="22"/>
                <w:szCs w:val="22"/>
              </w:rPr>
              <w:t>2021</w:t>
            </w:r>
          </w:p>
        </w:tc>
        <w:tc>
          <w:tcPr>
            <w:tcW w:w="779" w:type="dxa"/>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18" w:type="dxa"/>
              <w:right w:w="28" w:type="dxa"/>
            </w:tcMar>
            <w:vAlign w:val="center"/>
          </w:tcPr>
          <w:p>
            <w:pPr>
              <w:pStyle w:val="Normal"/>
              <w:widowControl w:val="false"/>
              <w:jc w:val="center"/>
              <w:rPr/>
            </w:pPr>
            <w:r>
              <w:rPr>
                <w:sz w:val="22"/>
                <w:szCs w:val="22"/>
              </w:rPr>
              <w:t>2022</w:t>
            </w:r>
          </w:p>
        </w:tc>
        <w:tc>
          <w:tcPr>
            <w:tcW w:w="1074" w:type="dxa"/>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Normal"/>
              <w:widowControl w:val="false"/>
              <w:jc w:val="center"/>
              <w:rPr/>
            </w:pPr>
            <w:r>
              <w:rPr>
                <w:sz w:val="22"/>
                <w:szCs w:val="22"/>
              </w:rPr>
              <w:t>2023</w:t>
            </w:r>
          </w:p>
        </w:tc>
        <w:tc>
          <w:tcPr>
            <w:tcW w:w="927" w:type="dxa"/>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Normal"/>
              <w:widowControl w:val="false"/>
              <w:jc w:val="center"/>
              <w:rPr/>
            </w:pPr>
            <w:r>
              <w:rPr>
                <w:sz w:val="22"/>
                <w:szCs w:val="22"/>
              </w:rPr>
              <w:t>2024</w:t>
            </w:r>
          </w:p>
        </w:tc>
        <w:tc>
          <w:tcPr>
            <w:tcW w:w="1114" w:type="dxa"/>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Normal"/>
              <w:widowControl w:val="false"/>
              <w:jc w:val="center"/>
              <w:rPr/>
            </w:pPr>
            <w:r>
              <w:rPr>
                <w:sz w:val="22"/>
                <w:szCs w:val="22"/>
              </w:rPr>
              <w:t>2025</w:t>
            </w:r>
          </w:p>
        </w:tc>
        <w:tc>
          <w:tcPr>
            <w:tcW w:w="1171" w:type="dxa"/>
            <w:tcBorders>
              <w:left w:val="single" w:sz="8"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widowControl w:val="false"/>
              <w:jc w:val="center"/>
              <w:rPr/>
            </w:pPr>
            <w:r>
              <w:rPr>
                <w:sz w:val="22"/>
                <w:szCs w:val="22"/>
              </w:rPr>
              <w:t>Всего</w:t>
            </w:r>
          </w:p>
        </w:tc>
      </w:tr>
      <w:tr>
        <w:trPr>
          <w:trHeight w:val="265" w:hRule="atLeast"/>
        </w:trPr>
        <w:tc>
          <w:tcPr>
            <w:tcW w:w="1919"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jc w:val="center"/>
              <w:rPr>
                <w:sz w:val="20"/>
                <w:szCs w:val="20"/>
              </w:rPr>
            </w:pPr>
            <w:r>
              <w:rPr>
                <w:sz w:val="20"/>
                <w:szCs w:val="20"/>
              </w:rPr>
              <w:t>1</w:t>
            </w:r>
          </w:p>
        </w:tc>
        <w:tc>
          <w:tcPr>
            <w:tcW w:w="1429"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jc w:val="center"/>
              <w:rPr>
                <w:sz w:val="20"/>
                <w:szCs w:val="20"/>
              </w:rPr>
            </w:pPr>
            <w:r>
              <w:rPr>
                <w:sz w:val="20"/>
                <w:szCs w:val="20"/>
              </w:rPr>
              <w:t>2</w:t>
            </w:r>
          </w:p>
        </w:tc>
        <w:tc>
          <w:tcPr>
            <w:tcW w:w="1032"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jc w:val="center"/>
              <w:rPr>
                <w:sz w:val="20"/>
                <w:szCs w:val="20"/>
              </w:rPr>
            </w:pPr>
            <w:r>
              <w:rPr>
                <w:sz w:val="20"/>
                <w:szCs w:val="20"/>
              </w:rPr>
              <w:t>3</w:t>
            </w:r>
          </w:p>
        </w:tc>
        <w:tc>
          <w:tcPr>
            <w:tcW w:w="1635"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jc w:val="center"/>
              <w:rPr>
                <w:sz w:val="20"/>
                <w:szCs w:val="20"/>
              </w:rPr>
            </w:pPr>
            <w:r>
              <w:rPr>
                <w:sz w:val="20"/>
                <w:szCs w:val="20"/>
              </w:rPr>
              <w:t>4</w:t>
            </w:r>
          </w:p>
        </w:tc>
        <w:tc>
          <w:tcPr>
            <w:tcW w:w="2464"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jc w:val="center"/>
              <w:rPr>
                <w:sz w:val="20"/>
                <w:szCs w:val="20"/>
              </w:rPr>
            </w:pPr>
            <w:r>
              <w:rPr>
                <w:sz w:val="20"/>
                <w:szCs w:val="20"/>
              </w:rPr>
              <w:t>5</w:t>
            </w:r>
          </w:p>
        </w:tc>
        <w:tc>
          <w:tcPr>
            <w:tcW w:w="784" w:type="dxa"/>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jc w:val="center"/>
              <w:rPr>
                <w:sz w:val="20"/>
                <w:szCs w:val="20"/>
              </w:rPr>
            </w:pPr>
            <w:r>
              <w:rPr>
                <w:sz w:val="20"/>
                <w:szCs w:val="20"/>
              </w:rPr>
              <w:t>6</w:t>
            </w:r>
          </w:p>
        </w:tc>
        <w:tc>
          <w:tcPr>
            <w:tcW w:w="80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jc w:val="center"/>
              <w:rPr>
                <w:sz w:val="20"/>
                <w:szCs w:val="20"/>
              </w:rPr>
            </w:pPr>
            <w:r>
              <w:rPr>
                <w:sz w:val="20"/>
                <w:szCs w:val="20"/>
              </w:rPr>
              <w:t>7</w:t>
            </w:r>
          </w:p>
        </w:tc>
        <w:tc>
          <w:tcPr>
            <w:tcW w:w="77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jc w:val="center"/>
              <w:rPr>
                <w:sz w:val="20"/>
                <w:szCs w:val="20"/>
              </w:rPr>
            </w:pPr>
            <w:r>
              <w:rPr>
                <w:sz w:val="20"/>
                <w:szCs w:val="20"/>
              </w:rPr>
              <w:t>8</w:t>
            </w:r>
          </w:p>
        </w:tc>
        <w:tc>
          <w:tcPr>
            <w:tcW w:w="1074"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jc w:val="center"/>
              <w:rPr>
                <w:sz w:val="20"/>
                <w:szCs w:val="20"/>
              </w:rPr>
            </w:pPr>
            <w:r>
              <w:rPr>
                <w:sz w:val="20"/>
                <w:szCs w:val="20"/>
              </w:rPr>
              <w:t>9</w:t>
            </w:r>
          </w:p>
        </w:tc>
        <w:tc>
          <w:tcPr>
            <w:tcW w:w="927"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jc w:val="center"/>
              <w:rPr>
                <w:sz w:val="20"/>
                <w:szCs w:val="20"/>
              </w:rPr>
            </w:pPr>
            <w:r>
              <w:rPr>
                <w:sz w:val="20"/>
                <w:szCs w:val="20"/>
              </w:rPr>
              <w:t>10</w:t>
            </w:r>
          </w:p>
        </w:tc>
        <w:tc>
          <w:tcPr>
            <w:tcW w:w="1114"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jc w:val="center"/>
              <w:rPr>
                <w:sz w:val="20"/>
                <w:szCs w:val="20"/>
              </w:rPr>
            </w:pPr>
            <w:r>
              <w:rPr>
                <w:sz w:val="20"/>
                <w:szCs w:val="20"/>
              </w:rPr>
              <w:t>11</w:t>
            </w:r>
          </w:p>
        </w:tc>
        <w:tc>
          <w:tcPr>
            <w:tcW w:w="1171"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sz w:val="20"/>
                <w:szCs w:val="20"/>
              </w:rPr>
            </w:pPr>
            <w:r>
              <w:rPr>
                <w:sz w:val="20"/>
                <w:szCs w:val="20"/>
              </w:rPr>
              <w:t>12</w:t>
            </w:r>
          </w:p>
        </w:tc>
      </w:tr>
      <w:tr>
        <w:trPr>
          <w:trHeight w:val="227" w:hRule="exact"/>
        </w:trPr>
        <w:tc>
          <w:tcPr>
            <w:tcW w:w="1919" w:type="dxa"/>
            <w:vMerge w:val="restart"/>
            <w:tcBorders>
              <w:left w:val="single" w:sz="8" w:space="0" w:color="00000A"/>
              <w:right w:val="single" w:sz="8" w:space="0" w:color="00000A"/>
              <w:insideV w:val="single" w:sz="8" w:space="0" w:color="00000A"/>
            </w:tcBorders>
            <w:shd w:fill="auto" w:val="clear"/>
            <w:tcMar>
              <w:left w:w="65" w:type="dxa"/>
            </w:tcMar>
          </w:tcPr>
          <w:p>
            <w:pPr>
              <w:pStyle w:val="Normal"/>
              <w:rPr>
                <w:b/>
                <w:b/>
                <w:i/>
                <w:i/>
                <w:sz w:val="18"/>
                <w:szCs w:val="16"/>
              </w:rPr>
            </w:pPr>
            <w:r>
              <w:rPr>
                <w:b/>
                <w:i/>
                <w:sz w:val="18"/>
                <w:szCs w:val="16"/>
              </w:rPr>
              <w:t>Подпрограмма 2</w:t>
            </w:r>
          </w:p>
          <w:p>
            <w:pPr>
              <w:pStyle w:val="Normal"/>
              <w:rPr>
                <w:b/>
                <w:b/>
                <w:i/>
                <w:i/>
                <w:color w:val="FF0000"/>
                <w:sz w:val="18"/>
                <w:szCs w:val="16"/>
              </w:rPr>
            </w:pPr>
            <w:r>
              <w:rPr>
                <w:b/>
                <w:i/>
                <w:sz w:val="18"/>
                <w:szCs w:val="16"/>
              </w:rPr>
              <w:t>«Развитие культурно – досугового  обеспечения населения Никольского муниципального района»</w:t>
            </w:r>
            <w:r>
              <w:rPr>
                <w:b/>
                <w:i/>
                <w:color w:val="FF0000"/>
                <w:sz w:val="18"/>
                <w:szCs w:val="16"/>
              </w:rPr>
              <w:t xml:space="preserve"> </w:t>
            </w:r>
          </w:p>
          <w:p>
            <w:pPr>
              <w:pStyle w:val="Normal"/>
              <w:rPr>
                <w:b/>
                <w:b/>
                <w:i/>
                <w:i/>
                <w:color w:val="FF0000"/>
                <w:sz w:val="16"/>
                <w:szCs w:val="16"/>
              </w:rPr>
            </w:pPr>
            <w:r>
              <w:rPr>
                <w:b/>
                <w:i/>
                <w:color w:val="FF0000"/>
                <w:sz w:val="16"/>
                <w:szCs w:val="16"/>
              </w:rPr>
            </w:r>
          </w:p>
          <w:p>
            <w:pPr>
              <w:pStyle w:val="Normal"/>
              <w:rPr>
                <w:b/>
                <w:b/>
                <w:i/>
                <w:i/>
                <w:sz w:val="16"/>
                <w:szCs w:val="16"/>
              </w:rPr>
            </w:pPr>
            <w:r>
              <w:rPr>
                <w:b/>
                <w:i/>
                <w:sz w:val="18"/>
                <w:szCs w:val="16"/>
              </w:rPr>
              <w:t xml:space="preserve">Основное мероприятие </w:t>
            </w:r>
            <w:r>
              <w:rPr>
                <w:b/>
                <w:i/>
                <w:sz w:val="16"/>
                <w:szCs w:val="16"/>
              </w:rPr>
              <w:t xml:space="preserve">1 </w:t>
            </w:r>
          </w:p>
        </w:tc>
        <w:tc>
          <w:tcPr>
            <w:tcW w:w="1429" w:type="dxa"/>
            <w:vMerge w:val="restart"/>
            <w:tcBorders>
              <w:left w:val="single" w:sz="8" w:space="0" w:color="00000A"/>
              <w:right w:val="single" w:sz="8" w:space="0" w:color="00000A"/>
              <w:insideV w:val="single" w:sz="8" w:space="0" w:color="00000A"/>
            </w:tcBorders>
            <w:shd w:fill="auto" w:val="clear"/>
            <w:tcMar>
              <w:left w:w="65" w:type="dxa"/>
            </w:tcMar>
          </w:tcPr>
          <w:p>
            <w:pPr>
              <w:pStyle w:val="Normal"/>
              <w:rPr>
                <w:b/>
                <w:b/>
                <w:i/>
                <w:i/>
                <w:sz w:val="18"/>
                <w:szCs w:val="16"/>
              </w:rPr>
            </w:pPr>
            <w:r>
              <w:rPr>
                <w:b/>
                <w:i/>
                <w:sz w:val="18"/>
                <w:szCs w:val="16"/>
              </w:rPr>
              <w:t>«Развитие сферы культуры Никольского муниципального района на 2020-2025годы»</w:t>
            </w:r>
          </w:p>
          <w:p>
            <w:pPr>
              <w:pStyle w:val="Normal"/>
              <w:jc w:val="center"/>
              <w:rPr>
                <w:b/>
                <w:b/>
                <w:i/>
                <w:i/>
                <w:sz w:val="16"/>
                <w:szCs w:val="16"/>
              </w:rPr>
            </w:pPr>
            <w:r>
              <w:rPr>
                <w:b/>
                <w:i/>
                <w:sz w:val="16"/>
                <w:szCs w:val="16"/>
              </w:rPr>
            </w:r>
          </w:p>
          <w:p>
            <w:pPr>
              <w:pStyle w:val="Normal"/>
              <w:jc w:val="center"/>
              <w:rPr>
                <w:b/>
                <w:b/>
                <w:i/>
                <w:i/>
                <w:sz w:val="16"/>
                <w:szCs w:val="16"/>
              </w:rPr>
            </w:pPr>
            <w:r>
              <w:rPr>
                <w:b/>
                <w:i/>
                <w:sz w:val="16"/>
                <w:szCs w:val="16"/>
              </w:rPr>
            </w:r>
          </w:p>
          <w:p>
            <w:pPr>
              <w:pStyle w:val="Normal"/>
              <w:jc w:val="center"/>
              <w:rPr>
                <w:b/>
                <w:b/>
                <w:i/>
                <w:i/>
                <w:sz w:val="16"/>
                <w:szCs w:val="16"/>
              </w:rPr>
            </w:pPr>
            <w:r>
              <w:rPr>
                <w:b/>
                <w:i/>
                <w:sz w:val="16"/>
                <w:szCs w:val="16"/>
              </w:rPr>
            </w:r>
          </w:p>
          <w:p>
            <w:pPr>
              <w:pStyle w:val="Normal"/>
              <w:rPr>
                <w:b/>
                <w:b/>
                <w:i/>
                <w:i/>
                <w:sz w:val="16"/>
                <w:szCs w:val="16"/>
              </w:rPr>
            </w:pPr>
            <w:r>
              <w:rPr>
                <w:b/>
                <w:i/>
                <w:sz w:val="18"/>
                <w:szCs w:val="16"/>
              </w:rPr>
              <w:t>Культурно-досуговая деятельность</w:t>
            </w:r>
          </w:p>
        </w:tc>
        <w:tc>
          <w:tcPr>
            <w:tcW w:w="1032" w:type="dxa"/>
            <w:vMerge w:val="restart"/>
            <w:tcBorders>
              <w:left w:val="single" w:sz="8" w:space="0" w:color="00000A"/>
              <w:right w:val="single" w:sz="8" w:space="0" w:color="00000A"/>
              <w:insideV w:val="single" w:sz="8" w:space="0" w:color="00000A"/>
            </w:tcBorders>
            <w:shd w:fill="auto" w:val="clear"/>
            <w:tcMar>
              <w:left w:w="65" w:type="dxa"/>
            </w:tcMar>
          </w:tcPr>
          <w:p>
            <w:pPr>
              <w:pStyle w:val="Normal"/>
              <w:rPr>
                <w:b/>
                <w:b/>
                <w:i/>
                <w:i/>
                <w:sz w:val="16"/>
                <w:szCs w:val="16"/>
              </w:rPr>
            </w:pPr>
            <w:r>
              <w:rPr>
                <w:b/>
                <w:i/>
                <w:sz w:val="16"/>
                <w:szCs w:val="16"/>
              </w:rPr>
              <w:t>МБУК «Районный Дом культуры Никольского муниципального района»</w:t>
            </w:r>
          </w:p>
          <w:p>
            <w:pPr>
              <w:pStyle w:val="Normal"/>
              <w:rPr>
                <w:b/>
                <w:b/>
                <w:i/>
                <w:i/>
                <w:sz w:val="16"/>
                <w:szCs w:val="16"/>
              </w:rPr>
            </w:pPr>
            <w:r>
              <w:rPr>
                <w:b/>
                <w:i/>
                <w:sz w:val="16"/>
                <w:szCs w:val="16"/>
              </w:rPr>
            </w:r>
          </w:p>
        </w:tc>
        <w:tc>
          <w:tcPr>
            <w:tcW w:w="1635" w:type="dxa"/>
            <w:vMerge w:val="restart"/>
            <w:tcBorders>
              <w:left w:val="single" w:sz="8" w:space="0" w:color="00000A"/>
              <w:right w:val="single" w:sz="8" w:space="0" w:color="00000A"/>
              <w:insideV w:val="single" w:sz="8" w:space="0" w:color="00000A"/>
            </w:tcBorders>
            <w:shd w:fill="auto" w:val="clear"/>
            <w:tcMar>
              <w:left w:w="65" w:type="dxa"/>
            </w:tcMar>
          </w:tcPr>
          <w:p>
            <w:pPr>
              <w:pStyle w:val="Normal"/>
              <w:jc w:val="center"/>
              <w:rPr>
                <w:b/>
                <w:b/>
                <w:i/>
                <w:i/>
                <w:sz w:val="16"/>
                <w:szCs w:val="16"/>
              </w:rPr>
            </w:pPr>
            <w:r>
              <w:rPr>
                <w:b/>
                <w:i/>
                <w:sz w:val="16"/>
                <w:szCs w:val="16"/>
              </w:rPr>
            </w:r>
          </w:p>
        </w:tc>
        <w:tc>
          <w:tcPr>
            <w:tcW w:w="2464" w:type="dxa"/>
            <w:tcBorders>
              <w:left w:val="single" w:sz="8"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b/>
                <w:b/>
                <w:i/>
                <w:i/>
                <w:sz w:val="16"/>
                <w:szCs w:val="16"/>
              </w:rPr>
            </w:pPr>
            <w:r>
              <w:rPr>
                <w:b/>
                <w:i/>
                <w:sz w:val="16"/>
                <w:szCs w:val="16"/>
              </w:rPr>
              <w:t>всего, в том числе</w:t>
            </w:r>
          </w:p>
        </w:tc>
        <w:tc>
          <w:tcPr>
            <w:tcW w:w="7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16"/>
                <w:szCs w:val="16"/>
              </w:rPr>
            </w:pPr>
            <w:r>
              <w:rPr>
                <w:b/>
                <w:i/>
                <w:sz w:val="16"/>
                <w:szCs w:val="16"/>
              </w:rPr>
              <w:t>13972,8</w:t>
            </w:r>
          </w:p>
        </w:tc>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16"/>
                <w:szCs w:val="16"/>
              </w:rPr>
            </w:pPr>
            <w:r>
              <w:rPr>
                <w:b/>
                <w:i/>
                <w:sz w:val="16"/>
                <w:szCs w:val="16"/>
              </w:rPr>
              <w:t>9342,5</w:t>
            </w:r>
          </w:p>
        </w:tc>
        <w:tc>
          <w:tcPr>
            <w:tcW w:w="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16"/>
                <w:szCs w:val="16"/>
              </w:rPr>
            </w:pPr>
            <w:r>
              <w:rPr>
                <w:b/>
                <w:i/>
                <w:sz w:val="16"/>
                <w:szCs w:val="16"/>
              </w:rPr>
              <w:t>9424,2</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16"/>
                <w:szCs w:val="16"/>
              </w:rPr>
            </w:pPr>
            <w:r>
              <w:rPr>
                <w:b/>
                <w:i/>
                <w:sz w:val="16"/>
                <w:szCs w:val="16"/>
              </w:rPr>
              <w:t>9536,7</w:t>
            </w:r>
          </w:p>
        </w:tc>
        <w:tc>
          <w:tcPr>
            <w:tcW w:w="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16"/>
                <w:szCs w:val="16"/>
              </w:rPr>
            </w:pPr>
            <w:r>
              <w:rPr>
                <w:b/>
                <w:i/>
                <w:sz w:val="16"/>
                <w:szCs w:val="16"/>
              </w:rPr>
              <w:t>9536,7</w:t>
            </w:r>
          </w:p>
        </w:tc>
        <w:tc>
          <w:tcPr>
            <w:tcW w:w="1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16"/>
                <w:szCs w:val="16"/>
              </w:rPr>
            </w:pPr>
            <w:r>
              <w:rPr>
                <w:b/>
                <w:i/>
                <w:sz w:val="16"/>
                <w:szCs w:val="16"/>
              </w:rPr>
              <w:t>9536,7</w:t>
            </w:r>
          </w:p>
        </w:tc>
        <w:tc>
          <w:tcPr>
            <w:tcW w:w="1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16"/>
                <w:szCs w:val="16"/>
              </w:rPr>
            </w:pPr>
            <w:r>
              <w:rPr>
                <w:b/>
                <w:i/>
                <w:sz w:val="16"/>
                <w:szCs w:val="16"/>
              </w:rPr>
              <w:t>61349,6</w:t>
            </w:r>
          </w:p>
        </w:tc>
      </w:tr>
      <w:tr>
        <w:trPr>
          <w:trHeight w:val="454" w:hRule="exact"/>
        </w:trPr>
        <w:tc>
          <w:tcPr>
            <w:tcW w:w="1919" w:type="dxa"/>
            <w:vMerge w:val="continue"/>
            <w:tcBorders>
              <w:left w:val="single" w:sz="8" w:space="0" w:color="00000A"/>
              <w:right w:val="single" w:sz="8" w:space="0" w:color="00000A"/>
              <w:insideV w:val="single" w:sz="8" w:space="0" w:color="00000A"/>
            </w:tcBorders>
            <w:shd w:fill="auto" w:val="clear"/>
            <w:tcMar>
              <w:left w:w="65" w:type="dxa"/>
            </w:tcMar>
          </w:tcPr>
          <w:p>
            <w:pPr>
              <w:pStyle w:val="Normal"/>
              <w:rPr>
                <w:b/>
                <w:b/>
                <w:i/>
                <w:i/>
                <w:sz w:val="16"/>
                <w:szCs w:val="16"/>
              </w:rPr>
            </w:pPr>
            <w:r>
              <w:rPr>
                <w:b/>
                <w:i/>
                <w:sz w:val="16"/>
                <w:szCs w:val="16"/>
              </w:rPr>
            </w:r>
          </w:p>
        </w:tc>
        <w:tc>
          <w:tcPr>
            <w:tcW w:w="1429" w:type="dxa"/>
            <w:vMerge w:val="continue"/>
            <w:tcBorders>
              <w:left w:val="single" w:sz="8" w:space="0" w:color="00000A"/>
              <w:right w:val="single" w:sz="8" w:space="0" w:color="00000A"/>
              <w:insideV w:val="single" w:sz="8" w:space="0" w:color="00000A"/>
            </w:tcBorders>
            <w:shd w:fill="auto" w:val="clear"/>
            <w:tcMar>
              <w:left w:w="65" w:type="dxa"/>
            </w:tcMar>
          </w:tcPr>
          <w:p>
            <w:pPr>
              <w:pStyle w:val="Normal"/>
              <w:jc w:val="center"/>
              <w:rPr>
                <w:b/>
                <w:b/>
                <w:i/>
                <w:i/>
                <w:sz w:val="16"/>
                <w:szCs w:val="16"/>
              </w:rPr>
            </w:pPr>
            <w:r>
              <w:rPr>
                <w:b/>
                <w:i/>
                <w:sz w:val="16"/>
                <w:szCs w:val="16"/>
              </w:rPr>
            </w:r>
          </w:p>
        </w:tc>
        <w:tc>
          <w:tcPr>
            <w:tcW w:w="1032" w:type="dxa"/>
            <w:vMerge w:val="continue"/>
            <w:tcBorders>
              <w:left w:val="single" w:sz="8" w:space="0" w:color="00000A"/>
              <w:right w:val="single" w:sz="8" w:space="0" w:color="00000A"/>
              <w:insideV w:val="single" w:sz="8" w:space="0" w:color="00000A"/>
            </w:tcBorders>
            <w:shd w:fill="auto" w:val="clear"/>
            <w:tcMar>
              <w:left w:w="65" w:type="dxa"/>
            </w:tcMar>
          </w:tcPr>
          <w:p>
            <w:pPr>
              <w:pStyle w:val="Normal"/>
              <w:jc w:val="center"/>
              <w:rPr>
                <w:b/>
                <w:b/>
                <w:i/>
                <w:i/>
                <w:sz w:val="16"/>
                <w:szCs w:val="16"/>
              </w:rPr>
            </w:pPr>
            <w:r>
              <w:rPr>
                <w:b/>
                <w:i/>
                <w:sz w:val="16"/>
                <w:szCs w:val="16"/>
              </w:rPr>
            </w:r>
          </w:p>
        </w:tc>
        <w:tc>
          <w:tcPr>
            <w:tcW w:w="1635" w:type="dxa"/>
            <w:vMerge w:val="continue"/>
            <w:tcBorders>
              <w:left w:val="single" w:sz="8" w:space="0" w:color="00000A"/>
              <w:right w:val="single" w:sz="8" w:space="0" w:color="00000A"/>
              <w:insideV w:val="single" w:sz="8" w:space="0" w:color="00000A"/>
            </w:tcBorders>
            <w:shd w:fill="auto" w:val="clear"/>
            <w:tcMar>
              <w:left w:w="65" w:type="dxa"/>
            </w:tcMar>
          </w:tcPr>
          <w:p>
            <w:pPr>
              <w:pStyle w:val="Normal"/>
              <w:jc w:val="center"/>
              <w:rPr>
                <w:b/>
                <w:b/>
                <w:i/>
                <w:i/>
                <w:sz w:val="16"/>
                <w:szCs w:val="16"/>
              </w:rPr>
            </w:pPr>
            <w:r>
              <w:rPr>
                <w:b/>
                <w:i/>
                <w:sz w:val="16"/>
                <w:szCs w:val="16"/>
              </w:rPr>
            </w:r>
          </w:p>
        </w:tc>
        <w:tc>
          <w:tcPr>
            <w:tcW w:w="2464"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b/>
                <w:b/>
                <w:i/>
                <w:i/>
                <w:sz w:val="16"/>
                <w:szCs w:val="16"/>
              </w:rPr>
            </w:pPr>
            <w:r>
              <w:rPr>
                <w:b/>
                <w:i/>
                <w:sz w:val="16"/>
                <w:szCs w:val="16"/>
              </w:rPr>
              <w:t xml:space="preserve"> </w:t>
            </w:r>
            <w:r>
              <w:rPr>
                <w:b/>
                <w:i/>
                <w:sz w:val="16"/>
                <w:szCs w:val="16"/>
              </w:rPr>
              <w:t>собственные доходы районного бюджета</w:t>
            </w:r>
          </w:p>
        </w:tc>
        <w:tc>
          <w:tcPr>
            <w:tcW w:w="7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16"/>
                <w:szCs w:val="16"/>
              </w:rPr>
            </w:pPr>
            <w:r>
              <w:rPr>
                <w:b/>
                <w:i/>
                <w:sz w:val="16"/>
                <w:szCs w:val="16"/>
              </w:rPr>
              <w:t>6748,4</w:t>
            </w:r>
          </w:p>
        </w:tc>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16"/>
                <w:szCs w:val="16"/>
              </w:rPr>
            </w:pPr>
            <w:r>
              <w:rPr>
                <w:b/>
                <w:i/>
                <w:sz w:val="16"/>
                <w:szCs w:val="16"/>
              </w:rPr>
              <w:t>7342,5</w:t>
            </w:r>
          </w:p>
        </w:tc>
        <w:tc>
          <w:tcPr>
            <w:tcW w:w="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16"/>
                <w:szCs w:val="16"/>
              </w:rPr>
            </w:pPr>
            <w:r>
              <w:rPr>
                <w:b/>
                <w:i/>
                <w:sz w:val="16"/>
                <w:szCs w:val="16"/>
              </w:rPr>
              <w:t>7424,2</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16"/>
                <w:szCs w:val="16"/>
              </w:rPr>
            </w:pPr>
            <w:r>
              <w:rPr>
                <w:b/>
                <w:i/>
                <w:sz w:val="16"/>
                <w:szCs w:val="16"/>
              </w:rPr>
              <w:t>7536,7</w:t>
            </w:r>
          </w:p>
        </w:tc>
        <w:tc>
          <w:tcPr>
            <w:tcW w:w="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16"/>
                <w:szCs w:val="16"/>
              </w:rPr>
            </w:pPr>
            <w:r>
              <w:rPr>
                <w:b/>
                <w:i/>
                <w:sz w:val="16"/>
                <w:szCs w:val="16"/>
              </w:rPr>
              <w:t>7536,7</w:t>
            </w:r>
          </w:p>
        </w:tc>
        <w:tc>
          <w:tcPr>
            <w:tcW w:w="1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16"/>
                <w:szCs w:val="16"/>
              </w:rPr>
            </w:pPr>
            <w:r>
              <w:rPr>
                <w:b/>
                <w:i/>
                <w:sz w:val="16"/>
                <w:szCs w:val="16"/>
              </w:rPr>
              <w:t>7536,7</w:t>
            </w:r>
          </w:p>
        </w:tc>
        <w:tc>
          <w:tcPr>
            <w:tcW w:w="1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16"/>
                <w:szCs w:val="16"/>
              </w:rPr>
            </w:pPr>
            <w:r>
              <w:rPr>
                <w:b/>
                <w:i/>
                <w:sz w:val="16"/>
                <w:szCs w:val="16"/>
              </w:rPr>
              <w:t>44125,2</w:t>
            </w:r>
          </w:p>
        </w:tc>
      </w:tr>
      <w:tr>
        <w:trPr>
          <w:trHeight w:val="359" w:hRule="exact"/>
        </w:trPr>
        <w:tc>
          <w:tcPr>
            <w:tcW w:w="1919" w:type="dxa"/>
            <w:vMerge w:val="continue"/>
            <w:tcBorders>
              <w:left w:val="single" w:sz="8" w:space="0" w:color="00000A"/>
              <w:right w:val="single" w:sz="8" w:space="0" w:color="00000A"/>
              <w:insideV w:val="single" w:sz="8" w:space="0" w:color="00000A"/>
            </w:tcBorders>
            <w:shd w:fill="auto" w:val="clear"/>
            <w:tcMar>
              <w:left w:w="65" w:type="dxa"/>
            </w:tcMar>
          </w:tcPr>
          <w:p>
            <w:pPr>
              <w:pStyle w:val="Normal"/>
              <w:rPr>
                <w:b/>
                <w:b/>
                <w:i/>
                <w:i/>
                <w:sz w:val="16"/>
                <w:szCs w:val="16"/>
              </w:rPr>
            </w:pPr>
            <w:r>
              <w:rPr>
                <w:b/>
                <w:i/>
                <w:sz w:val="16"/>
                <w:szCs w:val="16"/>
              </w:rPr>
            </w:r>
          </w:p>
        </w:tc>
        <w:tc>
          <w:tcPr>
            <w:tcW w:w="1429" w:type="dxa"/>
            <w:vMerge w:val="continue"/>
            <w:tcBorders>
              <w:left w:val="single" w:sz="8" w:space="0" w:color="00000A"/>
              <w:right w:val="single" w:sz="8" w:space="0" w:color="00000A"/>
              <w:insideV w:val="single" w:sz="8" w:space="0" w:color="00000A"/>
            </w:tcBorders>
            <w:shd w:fill="auto" w:val="clear"/>
            <w:tcMar>
              <w:left w:w="65" w:type="dxa"/>
            </w:tcMar>
          </w:tcPr>
          <w:p>
            <w:pPr>
              <w:pStyle w:val="Normal"/>
              <w:jc w:val="center"/>
              <w:rPr>
                <w:b/>
                <w:b/>
                <w:i/>
                <w:i/>
                <w:sz w:val="16"/>
                <w:szCs w:val="16"/>
              </w:rPr>
            </w:pPr>
            <w:r>
              <w:rPr>
                <w:b/>
                <w:i/>
                <w:sz w:val="16"/>
                <w:szCs w:val="16"/>
              </w:rPr>
            </w:r>
          </w:p>
        </w:tc>
        <w:tc>
          <w:tcPr>
            <w:tcW w:w="1032" w:type="dxa"/>
            <w:vMerge w:val="continue"/>
            <w:tcBorders>
              <w:left w:val="single" w:sz="8" w:space="0" w:color="00000A"/>
              <w:right w:val="single" w:sz="8" w:space="0" w:color="00000A"/>
              <w:insideV w:val="single" w:sz="8" w:space="0" w:color="00000A"/>
            </w:tcBorders>
            <w:shd w:fill="auto" w:val="clear"/>
            <w:tcMar>
              <w:left w:w="65" w:type="dxa"/>
            </w:tcMar>
          </w:tcPr>
          <w:p>
            <w:pPr>
              <w:pStyle w:val="Normal"/>
              <w:jc w:val="center"/>
              <w:rPr>
                <w:b/>
                <w:b/>
                <w:i/>
                <w:i/>
                <w:sz w:val="16"/>
                <w:szCs w:val="16"/>
              </w:rPr>
            </w:pPr>
            <w:r>
              <w:rPr>
                <w:b/>
                <w:i/>
                <w:sz w:val="16"/>
                <w:szCs w:val="16"/>
              </w:rPr>
            </w:r>
          </w:p>
        </w:tc>
        <w:tc>
          <w:tcPr>
            <w:tcW w:w="1635" w:type="dxa"/>
            <w:vMerge w:val="continue"/>
            <w:tcBorders>
              <w:left w:val="single" w:sz="8" w:space="0" w:color="00000A"/>
              <w:right w:val="single" w:sz="8" w:space="0" w:color="00000A"/>
              <w:insideV w:val="single" w:sz="8" w:space="0" w:color="00000A"/>
            </w:tcBorders>
            <w:shd w:fill="auto" w:val="clear"/>
            <w:tcMar>
              <w:left w:w="65" w:type="dxa"/>
            </w:tcMar>
          </w:tcPr>
          <w:p>
            <w:pPr>
              <w:pStyle w:val="Normal"/>
              <w:jc w:val="center"/>
              <w:rPr>
                <w:b/>
                <w:b/>
                <w:i/>
                <w:i/>
                <w:sz w:val="16"/>
                <w:szCs w:val="16"/>
              </w:rPr>
            </w:pPr>
            <w:r>
              <w:rPr>
                <w:b/>
                <w:i/>
                <w:sz w:val="16"/>
                <w:szCs w:val="16"/>
              </w:rPr>
            </w:r>
          </w:p>
        </w:tc>
        <w:tc>
          <w:tcPr>
            <w:tcW w:w="2464"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b/>
                <w:b/>
                <w:i/>
                <w:i/>
                <w:sz w:val="16"/>
                <w:szCs w:val="16"/>
              </w:rPr>
            </w:pPr>
            <w:r>
              <w:rPr>
                <w:b/>
                <w:i/>
                <w:sz w:val="16"/>
                <w:szCs w:val="16"/>
              </w:rPr>
              <w:t>межбюджетные трансферты из областного бюджета</w:t>
            </w:r>
          </w:p>
        </w:tc>
        <w:tc>
          <w:tcPr>
            <w:tcW w:w="7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16"/>
                <w:szCs w:val="16"/>
              </w:rPr>
            </w:pPr>
            <w:r>
              <w:rPr>
                <w:b/>
                <w:i/>
                <w:sz w:val="16"/>
                <w:szCs w:val="16"/>
              </w:rPr>
              <w:t>1378,5</w:t>
            </w:r>
          </w:p>
        </w:tc>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16"/>
                <w:szCs w:val="16"/>
              </w:rPr>
            </w:pPr>
            <w:r>
              <w:rPr>
                <w:b/>
                <w:i/>
                <w:sz w:val="16"/>
                <w:szCs w:val="16"/>
              </w:rPr>
            </w:r>
          </w:p>
        </w:tc>
        <w:tc>
          <w:tcPr>
            <w:tcW w:w="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16"/>
                <w:szCs w:val="16"/>
              </w:rPr>
            </w:pPr>
            <w:r>
              <w:rPr>
                <w:b/>
                <w:i/>
                <w:sz w:val="16"/>
                <w:szCs w:val="16"/>
              </w:rPr>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16"/>
                <w:szCs w:val="16"/>
              </w:rPr>
            </w:pPr>
            <w:r>
              <w:rPr>
                <w:b/>
                <w:i/>
                <w:sz w:val="16"/>
                <w:szCs w:val="16"/>
              </w:rPr>
            </w:r>
          </w:p>
        </w:tc>
        <w:tc>
          <w:tcPr>
            <w:tcW w:w="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16"/>
                <w:szCs w:val="16"/>
              </w:rPr>
            </w:pPr>
            <w:r>
              <w:rPr>
                <w:b/>
                <w:i/>
                <w:sz w:val="16"/>
                <w:szCs w:val="16"/>
              </w:rPr>
            </w:r>
          </w:p>
        </w:tc>
        <w:tc>
          <w:tcPr>
            <w:tcW w:w="1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16"/>
                <w:szCs w:val="16"/>
              </w:rPr>
            </w:pPr>
            <w:r>
              <w:rPr>
                <w:b/>
                <w:i/>
                <w:sz w:val="16"/>
                <w:szCs w:val="16"/>
              </w:rPr>
            </w:r>
          </w:p>
        </w:tc>
        <w:tc>
          <w:tcPr>
            <w:tcW w:w="1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16"/>
                <w:szCs w:val="16"/>
              </w:rPr>
            </w:pPr>
            <w:r>
              <w:rPr>
                <w:b/>
                <w:i/>
                <w:sz w:val="16"/>
                <w:szCs w:val="16"/>
              </w:rPr>
              <w:t>1378,5</w:t>
            </w:r>
          </w:p>
        </w:tc>
      </w:tr>
      <w:tr>
        <w:trPr>
          <w:trHeight w:val="436" w:hRule="exact"/>
        </w:trPr>
        <w:tc>
          <w:tcPr>
            <w:tcW w:w="1919" w:type="dxa"/>
            <w:vMerge w:val="continue"/>
            <w:tcBorders>
              <w:left w:val="single" w:sz="8" w:space="0" w:color="00000A"/>
              <w:right w:val="single" w:sz="8" w:space="0" w:color="00000A"/>
              <w:insideV w:val="single" w:sz="8" w:space="0" w:color="00000A"/>
            </w:tcBorders>
            <w:shd w:fill="auto" w:val="clear"/>
            <w:tcMar>
              <w:left w:w="65" w:type="dxa"/>
            </w:tcMar>
          </w:tcPr>
          <w:p>
            <w:pPr>
              <w:pStyle w:val="Normal"/>
              <w:rPr>
                <w:b/>
                <w:b/>
                <w:i/>
                <w:i/>
                <w:sz w:val="16"/>
                <w:szCs w:val="16"/>
              </w:rPr>
            </w:pPr>
            <w:r>
              <w:rPr>
                <w:b/>
                <w:i/>
                <w:sz w:val="16"/>
                <w:szCs w:val="16"/>
              </w:rPr>
            </w:r>
          </w:p>
        </w:tc>
        <w:tc>
          <w:tcPr>
            <w:tcW w:w="1429" w:type="dxa"/>
            <w:vMerge w:val="continue"/>
            <w:tcBorders>
              <w:left w:val="single" w:sz="8" w:space="0" w:color="00000A"/>
              <w:right w:val="single" w:sz="8" w:space="0" w:color="00000A"/>
              <w:insideV w:val="single" w:sz="8" w:space="0" w:color="00000A"/>
            </w:tcBorders>
            <w:shd w:fill="auto" w:val="clear"/>
            <w:tcMar>
              <w:left w:w="65" w:type="dxa"/>
            </w:tcMar>
          </w:tcPr>
          <w:p>
            <w:pPr>
              <w:pStyle w:val="Normal"/>
              <w:jc w:val="center"/>
              <w:rPr>
                <w:b/>
                <w:b/>
                <w:i/>
                <w:i/>
                <w:sz w:val="16"/>
                <w:szCs w:val="16"/>
              </w:rPr>
            </w:pPr>
            <w:r>
              <w:rPr>
                <w:b/>
                <w:i/>
                <w:sz w:val="16"/>
                <w:szCs w:val="16"/>
              </w:rPr>
            </w:r>
          </w:p>
        </w:tc>
        <w:tc>
          <w:tcPr>
            <w:tcW w:w="1032" w:type="dxa"/>
            <w:vMerge w:val="continue"/>
            <w:tcBorders>
              <w:left w:val="single" w:sz="8" w:space="0" w:color="00000A"/>
              <w:right w:val="single" w:sz="8" w:space="0" w:color="00000A"/>
              <w:insideV w:val="single" w:sz="8" w:space="0" w:color="00000A"/>
            </w:tcBorders>
            <w:shd w:fill="auto" w:val="clear"/>
            <w:tcMar>
              <w:left w:w="65" w:type="dxa"/>
            </w:tcMar>
          </w:tcPr>
          <w:p>
            <w:pPr>
              <w:pStyle w:val="Normal"/>
              <w:jc w:val="center"/>
              <w:rPr>
                <w:b/>
                <w:b/>
                <w:i/>
                <w:i/>
                <w:sz w:val="16"/>
                <w:szCs w:val="16"/>
              </w:rPr>
            </w:pPr>
            <w:r>
              <w:rPr>
                <w:b/>
                <w:i/>
                <w:sz w:val="16"/>
                <w:szCs w:val="16"/>
              </w:rPr>
            </w:r>
          </w:p>
        </w:tc>
        <w:tc>
          <w:tcPr>
            <w:tcW w:w="1635" w:type="dxa"/>
            <w:vMerge w:val="continue"/>
            <w:tcBorders>
              <w:left w:val="single" w:sz="8" w:space="0" w:color="00000A"/>
              <w:right w:val="single" w:sz="8" w:space="0" w:color="00000A"/>
              <w:insideV w:val="single" w:sz="8" w:space="0" w:color="00000A"/>
            </w:tcBorders>
            <w:shd w:fill="auto" w:val="clear"/>
            <w:tcMar>
              <w:left w:w="65" w:type="dxa"/>
            </w:tcMar>
          </w:tcPr>
          <w:p>
            <w:pPr>
              <w:pStyle w:val="Normal"/>
              <w:jc w:val="center"/>
              <w:rPr>
                <w:b/>
                <w:b/>
                <w:i/>
                <w:i/>
                <w:sz w:val="16"/>
                <w:szCs w:val="16"/>
              </w:rPr>
            </w:pPr>
            <w:r>
              <w:rPr>
                <w:b/>
                <w:i/>
                <w:sz w:val="16"/>
                <w:szCs w:val="16"/>
              </w:rPr>
            </w:r>
          </w:p>
        </w:tc>
        <w:tc>
          <w:tcPr>
            <w:tcW w:w="2464"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b/>
                <w:b/>
                <w:i/>
                <w:i/>
                <w:sz w:val="16"/>
                <w:szCs w:val="16"/>
              </w:rPr>
            </w:pPr>
            <w:r>
              <w:rPr>
                <w:b/>
                <w:i/>
                <w:sz w:val="16"/>
                <w:szCs w:val="16"/>
              </w:rPr>
              <w:t>межбюджетные трансферты из федерального бюджета</w:t>
            </w:r>
          </w:p>
        </w:tc>
        <w:tc>
          <w:tcPr>
            <w:tcW w:w="7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16"/>
                <w:szCs w:val="16"/>
              </w:rPr>
            </w:pPr>
            <w:r>
              <w:rPr>
                <w:b/>
                <w:i/>
                <w:sz w:val="16"/>
                <w:szCs w:val="16"/>
              </w:rPr>
              <w:t>4615,1</w:t>
            </w:r>
          </w:p>
        </w:tc>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16"/>
                <w:szCs w:val="16"/>
              </w:rPr>
            </w:pPr>
            <w:r>
              <w:rPr>
                <w:b/>
                <w:i/>
                <w:sz w:val="16"/>
                <w:szCs w:val="16"/>
              </w:rPr>
            </w:r>
          </w:p>
        </w:tc>
        <w:tc>
          <w:tcPr>
            <w:tcW w:w="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16"/>
                <w:szCs w:val="16"/>
              </w:rPr>
            </w:pPr>
            <w:r>
              <w:rPr>
                <w:b/>
                <w:i/>
                <w:sz w:val="16"/>
                <w:szCs w:val="16"/>
              </w:rPr>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16"/>
                <w:szCs w:val="16"/>
              </w:rPr>
            </w:pPr>
            <w:r>
              <w:rPr>
                <w:b/>
                <w:i/>
                <w:sz w:val="16"/>
                <w:szCs w:val="16"/>
              </w:rPr>
            </w:r>
          </w:p>
        </w:tc>
        <w:tc>
          <w:tcPr>
            <w:tcW w:w="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16"/>
                <w:szCs w:val="16"/>
              </w:rPr>
            </w:pPr>
            <w:r>
              <w:rPr>
                <w:b/>
                <w:i/>
                <w:sz w:val="16"/>
                <w:szCs w:val="16"/>
              </w:rPr>
            </w:r>
          </w:p>
        </w:tc>
        <w:tc>
          <w:tcPr>
            <w:tcW w:w="1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16"/>
                <w:szCs w:val="16"/>
              </w:rPr>
            </w:pPr>
            <w:r>
              <w:rPr>
                <w:b/>
                <w:i/>
                <w:sz w:val="16"/>
                <w:szCs w:val="16"/>
              </w:rPr>
            </w:r>
          </w:p>
        </w:tc>
        <w:tc>
          <w:tcPr>
            <w:tcW w:w="1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16"/>
                <w:szCs w:val="16"/>
              </w:rPr>
            </w:pPr>
            <w:r>
              <w:rPr>
                <w:b/>
                <w:i/>
                <w:sz w:val="16"/>
                <w:szCs w:val="16"/>
              </w:rPr>
              <w:t>4615,1</w:t>
            </w:r>
          </w:p>
        </w:tc>
      </w:tr>
      <w:tr>
        <w:trPr>
          <w:trHeight w:val="361" w:hRule="exact"/>
        </w:trPr>
        <w:tc>
          <w:tcPr>
            <w:tcW w:w="1919" w:type="dxa"/>
            <w:vMerge w:val="continue"/>
            <w:tcBorders>
              <w:left w:val="single" w:sz="8" w:space="0" w:color="00000A"/>
              <w:right w:val="single" w:sz="8" w:space="0" w:color="00000A"/>
              <w:insideV w:val="single" w:sz="8" w:space="0" w:color="00000A"/>
            </w:tcBorders>
            <w:shd w:fill="auto" w:val="clear"/>
            <w:tcMar>
              <w:left w:w="65" w:type="dxa"/>
            </w:tcMar>
          </w:tcPr>
          <w:p>
            <w:pPr>
              <w:pStyle w:val="Normal"/>
              <w:rPr>
                <w:b/>
                <w:b/>
                <w:i/>
                <w:i/>
                <w:sz w:val="16"/>
                <w:szCs w:val="16"/>
              </w:rPr>
            </w:pPr>
            <w:r>
              <w:rPr>
                <w:b/>
                <w:i/>
                <w:sz w:val="16"/>
                <w:szCs w:val="16"/>
              </w:rPr>
            </w:r>
          </w:p>
        </w:tc>
        <w:tc>
          <w:tcPr>
            <w:tcW w:w="1429" w:type="dxa"/>
            <w:vMerge w:val="continue"/>
            <w:tcBorders>
              <w:left w:val="single" w:sz="8" w:space="0" w:color="00000A"/>
              <w:right w:val="single" w:sz="8" w:space="0" w:color="00000A"/>
              <w:insideV w:val="single" w:sz="8" w:space="0" w:color="00000A"/>
            </w:tcBorders>
            <w:shd w:fill="auto" w:val="clear"/>
            <w:tcMar>
              <w:left w:w="65" w:type="dxa"/>
            </w:tcMar>
          </w:tcPr>
          <w:p>
            <w:pPr>
              <w:pStyle w:val="Normal"/>
              <w:jc w:val="center"/>
              <w:rPr>
                <w:b/>
                <w:b/>
                <w:i/>
                <w:i/>
                <w:sz w:val="16"/>
                <w:szCs w:val="16"/>
              </w:rPr>
            </w:pPr>
            <w:r>
              <w:rPr>
                <w:b/>
                <w:i/>
                <w:sz w:val="16"/>
                <w:szCs w:val="16"/>
              </w:rPr>
            </w:r>
          </w:p>
        </w:tc>
        <w:tc>
          <w:tcPr>
            <w:tcW w:w="1032" w:type="dxa"/>
            <w:vMerge w:val="continue"/>
            <w:tcBorders>
              <w:left w:val="single" w:sz="8" w:space="0" w:color="00000A"/>
              <w:right w:val="single" w:sz="8" w:space="0" w:color="00000A"/>
              <w:insideV w:val="single" w:sz="8" w:space="0" w:color="00000A"/>
            </w:tcBorders>
            <w:shd w:fill="auto" w:val="clear"/>
            <w:tcMar>
              <w:left w:w="65" w:type="dxa"/>
            </w:tcMar>
          </w:tcPr>
          <w:p>
            <w:pPr>
              <w:pStyle w:val="Normal"/>
              <w:jc w:val="center"/>
              <w:rPr>
                <w:b/>
                <w:b/>
                <w:i/>
                <w:i/>
                <w:sz w:val="16"/>
                <w:szCs w:val="16"/>
              </w:rPr>
            </w:pPr>
            <w:r>
              <w:rPr>
                <w:b/>
                <w:i/>
                <w:sz w:val="16"/>
                <w:szCs w:val="16"/>
              </w:rPr>
            </w:r>
          </w:p>
        </w:tc>
        <w:tc>
          <w:tcPr>
            <w:tcW w:w="1635" w:type="dxa"/>
            <w:vMerge w:val="continue"/>
            <w:tcBorders>
              <w:left w:val="single" w:sz="8" w:space="0" w:color="00000A"/>
              <w:right w:val="single" w:sz="8" w:space="0" w:color="00000A"/>
              <w:insideV w:val="single" w:sz="8" w:space="0" w:color="00000A"/>
            </w:tcBorders>
            <w:shd w:fill="auto" w:val="clear"/>
            <w:tcMar>
              <w:left w:w="65" w:type="dxa"/>
            </w:tcMar>
          </w:tcPr>
          <w:p>
            <w:pPr>
              <w:pStyle w:val="Normal"/>
              <w:jc w:val="center"/>
              <w:rPr>
                <w:b/>
                <w:b/>
                <w:i/>
                <w:i/>
                <w:sz w:val="16"/>
                <w:szCs w:val="16"/>
              </w:rPr>
            </w:pPr>
            <w:r>
              <w:rPr>
                <w:b/>
                <w:i/>
                <w:sz w:val="16"/>
                <w:szCs w:val="16"/>
              </w:rPr>
            </w:r>
          </w:p>
        </w:tc>
        <w:tc>
          <w:tcPr>
            <w:tcW w:w="2464"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b/>
                <w:b/>
                <w:i/>
                <w:i/>
                <w:sz w:val="16"/>
                <w:szCs w:val="16"/>
              </w:rPr>
            </w:pPr>
            <w:r>
              <w:rPr>
                <w:b/>
                <w:i/>
                <w:sz w:val="16"/>
                <w:szCs w:val="16"/>
              </w:rPr>
              <w:t>Безвозмездные поступления физических и юридических лиц</w:t>
            </w:r>
          </w:p>
        </w:tc>
        <w:tc>
          <w:tcPr>
            <w:tcW w:w="7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16"/>
                <w:szCs w:val="16"/>
              </w:rPr>
            </w:pPr>
            <w:r>
              <w:rPr>
                <w:b/>
                <w:i/>
                <w:sz w:val="16"/>
                <w:szCs w:val="16"/>
              </w:rPr>
            </w:r>
          </w:p>
        </w:tc>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16"/>
                <w:szCs w:val="16"/>
              </w:rPr>
            </w:pPr>
            <w:r>
              <w:rPr>
                <w:b/>
                <w:i/>
                <w:sz w:val="16"/>
                <w:szCs w:val="16"/>
              </w:rPr>
            </w:r>
          </w:p>
        </w:tc>
        <w:tc>
          <w:tcPr>
            <w:tcW w:w="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16"/>
                <w:szCs w:val="16"/>
              </w:rPr>
            </w:pPr>
            <w:r>
              <w:rPr>
                <w:b/>
                <w:i/>
                <w:sz w:val="16"/>
                <w:szCs w:val="16"/>
              </w:rPr>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16"/>
                <w:szCs w:val="16"/>
              </w:rPr>
            </w:pPr>
            <w:r>
              <w:rPr>
                <w:b/>
                <w:i/>
                <w:sz w:val="16"/>
                <w:szCs w:val="16"/>
              </w:rPr>
            </w:r>
          </w:p>
        </w:tc>
        <w:tc>
          <w:tcPr>
            <w:tcW w:w="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16"/>
                <w:szCs w:val="16"/>
              </w:rPr>
            </w:pPr>
            <w:r>
              <w:rPr>
                <w:b/>
                <w:i/>
                <w:sz w:val="16"/>
                <w:szCs w:val="16"/>
              </w:rPr>
            </w:r>
          </w:p>
        </w:tc>
        <w:tc>
          <w:tcPr>
            <w:tcW w:w="1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16"/>
                <w:szCs w:val="16"/>
              </w:rPr>
            </w:pPr>
            <w:r>
              <w:rPr>
                <w:b/>
                <w:i/>
                <w:sz w:val="16"/>
                <w:szCs w:val="16"/>
              </w:rPr>
            </w:r>
          </w:p>
        </w:tc>
        <w:tc>
          <w:tcPr>
            <w:tcW w:w="1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16"/>
                <w:szCs w:val="16"/>
              </w:rPr>
            </w:pPr>
            <w:r>
              <w:rPr>
                <w:b/>
                <w:i/>
                <w:sz w:val="16"/>
                <w:szCs w:val="16"/>
              </w:rPr>
            </w:r>
          </w:p>
        </w:tc>
      </w:tr>
      <w:tr>
        <w:trPr>
          <w:trHeight w:val="347" w:hRule="exact"/>
        </w:trPr>
        <w:tc>
          <w:tcPr>
            <w:tcW w:w="1919" w:type="dxa"/>
            <w:vMerge w:val="continue"/>
            <w:tcBorders>
              <w:left w:val="single" w:sz="8" w:space="0" w:color="00000A"/>
              <w:right w:val="single" w:sz="8" w:space="0" w:color="00000A"/>
              <w:insideV w:val="single" w:sz="8" w:space="0" w:color="00000A"/>
            </w:tcBorders>
            <w:shd w:fill="auto" w:val="clear"/>
            <w:tcMar>
              <w:left w:w="65" w:type="dxa"/>
            </w:tcMar>
          </w:tcPr>
          <w:p>
            <w:pPr>
              <w:pStyle w:val="Normal"/>
              <w:rPr>
                <w:b/>
                <w:b/>
                <w:i/>
                <w:i/>
                <w:sz w:val="16"/>
                <w:szCs w:val="16"/>
              </w:rPr>
            </w:pPr>
            <w:r>
              <w:rPr>
                <w:b/>
                <w:i/>
                <w:sz w:val="16"/>
                <w:szCs w:val="16"/>
              </w:rPr>
            </w:r>
          </w:p>
        </w:tc>
        <w:tc>
          <w:tcPr>
            <w:tcW w:w="1429" w:type="dxa"/>
            <w:vMerge w:val="continue"/>
            <w:tcBorders>
              <w:left w:val="single" w:sz="8" w:space="0" w:color="00000A"/>
              <w:right w:val="single" w:sz="8" w:space="0" w:color="00000A"/>
              <w:insideV w:val="single" w:sz="8" w:space="0" w:color="00000A"/>
            </w:tcBorders>
            <w:shd w:fill="auto" w:val="clear"/>
            <w:tcMar>
              <w:left w:w="65" w:type="dxa"/>
            </w:tcMar>
          </w:tcPr>
          <w:p>
            <w:pPr>
              <w:pStyle w:val="Normal"/>
              <w:jc w:val="center"/>
              <w:rPr>
                <w:b/>
                <w:b/>
                <w:i/>
                <w:i/>
                <w:sz w:val="16"/>
                <w:szCs w:val="16"/>
              </w:rPr>
            </w:pPr>
            <w:r>
              <w:rPr>
                <w:b/>
                <w:i/>
                <w:sz w:val="16"/>
                <w:szCs w:val="16"/>
              </w:rPr>
            </w:r>
          </w:p>
        </w:tc>
        <w:tc>
          <w:tcPr>
            <w:tcW w:w="1032" w:type="dxa"/>
            <w:vMerge w:val="continue"/>
            <w:tcBorders>
              <w:left w:val="single" w:sz="8" w:space="0" w:color="00000A"/>
              <w:right w:val="single" w:sz="8" w:space="0" w:color="00000A"/>
              <w:insideV w:val="single" w:sz="8" w:space="0" w:color="00000A"/>
            </w:tcBorders>
            <w:shd w:fill="auto" w:val="clear"/>
            <w:tcMar>
              <w:left w:w="65" w:type="dxa"/>
            </w:tcMar>
          </w:tcPr>
          <w:p>
            <w:pPr>
              <w:pStyle w:val="Normal"/>
              <w:jc w:val="center"/>
              <w:rPr>
                <w:b/>
                <w:b/>
                <w:i/>
                <w:i/>
                <w:sz w:val="16"/>
                <w:szCs w:val="16"/>
              </w:rPr>
            </w:pPr>
            <w:r>
              <w:rPr>
                <w:b/>
                <w:i/>
                <w:sz w:val="16"/>
                <w:szCs w:val="16"/>
              </w:rPr>
            </w:r>
          </w:p>
        </w:tc>
        <w:tc>
          <w:tcPr>
            <w:tcW w:w="1635" w:type="dxa"/>
            <w:vMerge w:val="continue"/>
            <w:tcBorders>
              <w:left w:val="single" w:sz="8" w:space="0" w:color="00000A"/>
              <w:right w:val="single" w:sz="8" w:space="0" w:color="00000A"/>
              <w:insideV w:val="single" w:sz="8" w:space="0" w:color="00000A"/>
            </w:tcBorders>
            <w:shd w:fill="auto" w:val="clear"/>
            <w:tcMar>
              <w:left w:w="65" w:type="dxa"/>
            </w:tcMar>
          </w:tcPr>
          <w:p>
            <w:pPr>
              <w:pStyle w:val="Normal"/>
              <w:jc w:val="center"/>
              <w:rPr>
                <w:b/>
                <w:b/>
                <w:i/>
                <w:i/>
                <w:sz w:val="16"/>
                <w:szCs w:val="16"/>
              </w:rPr>
            </w:pPr>
            <w:r>
              <w:rPr>
                <w:b/>
                <w:i/>
                <w:sz w:val="16"/>
                <w:szCs w:val="16"/>
              </w:rPr>
            </w:r>
          </w:p>
        </w:tc>
        <w:tc>
          <w:tcPr>
            <w:tcW w:w="2464"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b/>
                <w:b/>
                <w:i/>
                <w:i/>
                <w:sz w:val="16"/>
                <w:szCs w:val="16"/>
              </w:rPr>
            </w:pPr>
            <w:r>
              <w:rPr>
                <w:b/>
                <w:i/>
                <w:sz w:val="16"/>
                <w:szCs w:val="16"/>
              </w:rPr>
              <w:t>Внебюджетные средства</w:t>
            </w:r>
          </w:p>
        </w:tc>
        <w:tc>
          <w:tcPr>
            <w:tcW w:w="7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16"/>
                <w:szCs w:val="16"/>
              </w:rPr>
            </w:pPr>
            <w:r>
              <w:rPr>
                <w:b/>
                <w:i/>
                <w:sz w:val="16"/>
                <w:szCs w:val="16"/>
              </w:rPr>
              <w:t>1230,8</w:t>
            </w:r>
          </w:p>
        </w:tc>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16"/>
                <w:szCs w:val="16"/>
              </w:rPr>
            </w:pPr>
            <w:r>
              <w:rPr>
                <w:b/>
                <w:i/>
                <w:sz w:val="16"/>
                <w:szCs w:val="16"/>
              </w:rPr>
              <w:t>2000,0</w:t>
            </w:r>
          </w:p>
        </w:tc>
        <w:tc>
          <w:tcPr>
            <w:tcW w:w="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16"/>
                <w:szCs w:val="16"/>
              </w:rPr>
            </w:pPr>
            <w:r>
              <w:rPr>
                <w:b/>
                <w:i/>
                <w:sz w:val="16"/>
                <w:szCs w:val="16"/>
              </w:rPr>
              <w:t>2000,0</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16"/>
                <w:szCs w:val="16"/>
              </w:rPr>
            </w:pPr>
            <w:r>
              <w:rPr>
                <w:b/>
                <w:i/>
                <w:sz w:val="16"/>
                <w:szCs w:val="16"/>
              </w:rPr>
              <w:t>2000,0</w:t>
            </w:r>
          </w:p>
        </w:tc>
        <w:tc>
          <w:tcPr>
            <w:tcW w:w="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16"/>
                <w:szCs w:val="16"/>
              </w:rPr>
            </w:pPr>
            <w:r>
              <w:rPr>
                <w:b/>
                <w:i/>
                <w:sz w:val="16"/>
                <w:szCs w:val="16"/>
              </w:rPr>
              <w:t>2000,0</w:t>
            </w:r>
          </w:p>
        </w:tc>
        <w:tc>
          <w:tcPr>
            <w:tcW w:w="1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16"/>
                <w:szCs w:val="16"/>
              </w:rPr>
            </w:pPr>
            <w:r>
              <w:rPr>
                <w:b/>
                <w:i/>
                <w:sz w:val="16"/>
                <w:szCs w:val="16"/>
              </w:rPr>
              <w:t>2000,0</w:t>
            </w:r>
          </w:p>
        </w:tc>
        <w:tc>
          <w:tcPr>
            <w:tcW w:w="1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16"/>
                <w:szCs w:val="16"/>
              </w:rPr>
            </w:pPr>
            <w:r>
              <w:rPr>
                <w:b/>
                <w:i/>
                <w:sz w:val="16"/>
                <w:szCs w:val="16"/>
              </w:rPr>
              <w:t>11230,8</w:t>
            </w:r>
          </w:p>
        </w:tc>
      </w:tr>
      <w:tr>
        <w:trPr>
          <w:trHeight w:val="347" w:hRule="exact"/>
        </w:trPr>
        <w:tc>
          <w:tcPr>
            <w:tcW w:w="1919" w:type="dxa"/>
            <w:vMerge w:val="continue"/>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rPr>
                <w:b/>
                <w:b/>
                <w:i/>
                <w:i/>
                <w:sz w:val="16"/>
                <w:szCs w:val="16"/>
              </w:rPr>
            </w:pPr>
            <w:r>
              <w:rPr>
                <w:b/>
                <w:i/>
                <w:sz w:val="16"/>
                <w:szCs w:val="16"/>
              </w:rPr>
            </w:r>
          </w:p>
        </w:tc>
        <w:tc>
          <w:tcPr>
            <w:tcW w:w="1429" w:type="dxa"/>
            <w:vMerge w:val="continue"/>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jc w:val="center"/>
              <w:rPr>
                <w:b/>
                <w:b/>
                <w:i/>
                <w:i/>
                <w:sz w:val="16"/>
                <w:szCs w:val="16"/>
              </w:rPr>
            </w:pPr>
            <w:r>
              <w:rPr>
                <w:b/>
                <w:i/>
                <w:sz w:val="16"/>
                <w:szCs w:val="16"/>
              </w:rPr>
            </w:r>
          </w:p>
        </w:tc>
        <w:tc>
          <w:tcPr>
            <w:tcW w:w="1032" w:type="dxa"/>
            <w:vMerge w:val="continue"/>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jc w:val="center"/>
              <w:rPr>
                <w:b/>
                <w:b/>
                <w:i/>
                <w:i/>
                <w:sz w:val="16"/>
                <w:szCs w:val="16"/>
              </w:rPr>
            </w:pPr>
            <w:r>
              <w:rPr>
                <w:b/>
                <w:i/>
                <w:sz w:val="16"/>
                <w:szCs w:val="16"/>
              </w:rPr>
            </w:r>
          </w:p>
        </w:tc>
        <w:tc>
          <w:tcPr>
            <w:tcW w:w="1635" w:type="dxa"/>
            <w:vMerge w:val="continue"/>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jc w:val="center"/>
              <w:rPr>
                <w:b/>
                <w:b/>
                <w:i/>
                <w:i/>
                <w:sz w:val="16"/>
                <w:szCs w:val="16"/>
              </w:rPr>
            </w:pPr>
            <w:r>
              <w:rPr>
                <w:b/>
                <w:i/>
                <w:sz w:val="16"/>
                <w:szCs w:val="16"/>
              </w:rPr>
            </w:r>
          </w:p>
        </w:tc>
        <w:tc>
          <w:tcPr>
            <w:tcW w:w="2464"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b/>
                <w:b/>
                <w:i/>
                <w:i/>
                <w:sz w:val="16"/>
                <w:szCs w:val="16"/>
              </w:rPr>
            </w:pPr>
            <w:r>
              <w:rPr>
                <w:b/>
                <w:i/>
                <w:sz w:val="16"/>
                <w:szCs w:val="16"/>
              </w:rPr>
              <w:t>Межбюджетные трансферты из бюджетов поселений</w:t>
            </w:r>
          </w:p>
        </w:tc>
        <w:tc>
          <w:tcPr>
            <w:tcW w:w="7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16"/>
                <w:szCs w:val="16"/>
              </w:rPr>
            </w:pPr>
            <w:r>
              <w:rPr>
                <w:b/>
                <w:i/>
                <w:sz w:val="16"/>
                <w:szCs w:val="16"/>
              </w:rPr>
            </w:r>
          </w:p>
        </w:tc>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1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1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r>
      <w:tr>
        <w:trPr>
          <w:trHeight w:val="227" w:hRule="exact"/>
        </w:trPr>
        <w:tc>
          <w:tcPr>
            <w:tcW w:w="1919" w:type="dxa"/>
            <w:vMerge w:val="restart"/>
            <w:tcBorders>
              <w:top w:val="single" w:sz="4" w:space="0" w:color="00000A"/>
              <w:left w:val="single" w:sz="8" w:space="0" w:color="00000A"/>
              <w:right w:val="single" w:sz="8" w:space="0" w:color="00000A"/>
              <w:insideV w:val="single" w:sz="8" w:space="0" w:color="00000A"/>
            </w:tcBorders>
            <w:shd w:fill="auto" w:val="clear"/>
            <w:tcMar>
              <w:left w:w="65" w:type="dxa"/>
            </w:tcMar>
          </w:tcPr>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t>мероприятие 1</w:t>
            </w:r>
          </w:p>
          <w:p>
            <w:pPr>
              <w:pStyle w:val="Normal"/>
              <w:rPr>
                <w:sz w:val="16"/>
                <w:szCs w:val="16"/>
              </w:rPr>
            </w:pPr>
            <w:r>
              <w:rPr>
                <w:sz w:val="16"/>
                <w:szCs w:val="16"/>
              </w:rPr>
              <w:t xml:space="preserve"> </w:t>
            </w:r>
          </w:p>
          <w:p>
            <w:pPr>
              <w:pStyle w:val="Normal"/>
              <w:rPr>
                <w:sz w:val="16"/>
                <w:szCs w:val="16"/>
              </w:rPr>
            </w:pPr>
            <w:r>
              <w:rPr>
                <w:sz w:val="16"/>
                <w:szCs w:val="16"/>
              </w:rPr>
              <w:t xml:space="preserve"> </w:t>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tc>
        <w:tc>
          <w:tcPr>
            <w:tcW w:w="1429" w:type="dxa"/>
            <w:vMerge w:val="restart"/>
            <w:tcBorders>
              <w:top w:val="single" w:sz="4" w:space="0" w:color="00000A"/>
              <w:left w:val="single" w:sz="8" w:space="0" w:color="00000A"/>
              <w:right w:val="single" w:sz="8" w:space="0" w:color="00000A"/>
              <w:insideV w:val="single" w:sz="8" w:space="0" w:color="00000A"/>
            </w:tcBorders>
            <w:shd w:fill="auto" w:val="clear"/>
            <w:tcMar>
              <w:left w:w="65" w:type="dxa"/>
            </w:tcMar>
          </w:tcPr>
          <w:p>
            <w:pPr>
              <w:pStyle w:val="Style91"/>
              <w:widowControl/>
              <w:tabs>
                <w:tab w:val="left" w:pos="34" w:leader="none"/>
              </w:tabs>
              <w:spacing w:lineRule="auto" w:line="240"/>
              <w:ind w:left="34" w:right="208" w:hanging="0"/>
              <w:rPr>
                <w:sz w:val="16"/>
                <w:szCs w:val="16"/>
              </w:rPr>
            </w:pPr>
            <w:r>
              <w:rPr>
                <w:sz w:val="16"/>
                <w:szCs w:val="16"/>
              </w:rPr>
              <w:t>Организация показа концертов и концертных программ</w:t>
            </w:r>
          </w:p>
        </w:tc>
        <w:tc>
          <w:tcPr>
            <w:tcW w:w="1032" w:type="dxa"/>
            <w:vMerge w:val="restart"/>
            <w:tcBorders>
              <w:top w:val="single" w:sz="4" w:space="0" w:color="00000A"/>
              <w:left w:val="single" w:sz="8" w:space="0" w:color="00000A"/>
              <w:right w:val="single" w:sz="8" w:space="0" w:color="00000A"/>
              <w:insideV w:val="single" w:sz="8" w:space="0" w:color="00000A"/>
            </w:tcBorders>
            <w:shd w:fill="auto" w:val="clear"/>
            <w:tcMar>
              <w:left w:w="65" w:type="dxa"/>
            </w:tcMar>
          </w:tcPr>
          <w:p>
            <w:pPr>
              <w:pStyle w:val="Normal"/>
              <w:rPr>
                <w:sz w:val="16"/>
                <w:szCs w:val="16"/>
              </w:rPr>
            </w:pPr>
            <w:r>
              <w:rPr>
                <w:sz w:val="16"/>
                <w:szCs w:val="16"/>
              </w:rPr>
              <w:t xml:space="preserve"> </w:t>
            </w:r>
            <w:r>
              <w:rPr>
                <w:sz w:val="16"/>
                <w:szCs w:val="16"/>
              </w:rPr>
              <w:t>МБУК «Районный Дом культуры Никольского муниципального района»</w:t>
            </w:r>
          </w:p>
          <w:p>
            <w:pPr>
              <w:pStyle w:val="Normal"/>
              <w:rPr>
                <w:sz w:val="16"/>
                <w:szCs w:val="16"/>
              </w:rPr>
            </w:pPr>
            <w:r>
              <w:rPr>
                <w:sz w:val="16"/>
                <w:szCs w:val="16"/>
              </w:rPr>
            </w:r>
          </w:p>
          <w:p>
            <w:pPr>
              <w:pStyle w:val="Normal"/>
              <w:rPr>
                <w:sz w:val="16"/>
                <w:szCs w:val="16"/>
              </w:rPr>
            </w:pPr>
            <w:r>
              <w:rPr>
                <w:sz w:val="16"/>
                <w:szCs w:val="16"/>
              </w:rPr>
            </w:r>
          </w:p>
        </w:tc>
        <w:tc>
          <w:tcPr>
            <w:tcW w:w="1635" w:type="dxa"/>
            <w:vMerge w:val="restart"/>
            <w:tcBorders>
              <w:top w:val="single" w:sz="4" w:space="0" w:color="00000A"/>
              <w:left w:val="single" w:sz="8" w:space="0" w:color="00000A"/>
              <w:right w:val="single" w:sz="8" w:space="0" w:color="00000A"/>
              <w:insideV w:val="single" w:sz="8" w:space="0" w:color="00000A"/>
            </w:tcBorders>
            <w:shd w:fill="auto" w:val="clear"/>
            <w:tcMar>
              <w:left w:w="65" w:type="dxa"/>
            </w:tcMar>
          </w:tcPr>
          <w:p>
            <w:pPr>
              <w:pStyle w:val="NoSpacing"/>
              <w:rPr>
                <w:rStyle w:val="Style17"/>
                <w:rFonts w:ascii="Times New Roman" w:hAnsi="Times New Roman"/>
                <w:i w:val="false"/>
                <w:i w:val="false"/>
                <w:sz w:val="16"/>
                <w:szCs w:val="16"/>
              </w:rPr>
            </w:pPr>
            <w:r>
              <w:rPr>
                <w:rFonts w:ascii="Times New Roman" w:hAnsi="Times New Roman"/>
                <w:sz w:val="16"/>
                <w:szCs w:val="16"/>
              </w:rPr>
              <w:t xml:space="preserve"> </w:t>
            </w:r>
            <w:r>
              <w:rPr>
                <w:rStyle w:val="Style17"/>
                <w:rFonts w:ascii="Times New Roman" w:hAnsi="Times New Roman"/>
                <w:i w:val="false"/>
                <w:sz w:val="16"/>
                <w:szCs w:val="16"/>
              </w:rPr>
              <w:t xml:space="preserve">-  Численность участников культурно-досуговых мероприятий   </w:t>
            </w:r>
          </w:p>
          <w:p>
            <w:pPr>
              <w:pStyle w:val="NoSpacing"/>
              <w:jc w:val="both"/>
              <w:rPr>
                <w:rFonts w:ascii="Times New Roman" w:hAnsi="Times New Roman"/>
                <w:sz w:val="16"/>
                <w:szCs w:val="16"/>
              </w:rPr>
            </w:pPr>
            <w:r>
              <w:rPr>
                <w:rFonts w:ascii="Times New Roman" w:hAnsi="Times New Roman"/>
                <w:sz w:val="16"/>
                <w:szCs w:val="16"/>
              </w:rPr>
            </w:r>
          </w:p>
          <w:p>
            <w:pPr>
              <w:pStyle w:val="NoSpacing"/>
              <w:rPr>
                <w:rFonts w:ascii="Times New Roman" w:hAnsi="Times New Roman"/>
                <w:sz w:val="16"/>
                <w:szCs w:val="16"/>
              </w:rPr>
            </w:pPr>
            <w:r>
              <w:rPr>
                <w:rFonts w:ascii="Times New Roman" w:hAnsi="Times New Roman"/>
                <w:sz w:val="16"/>
                <w:szCs w:val="16"/>
              </w:rPr>
              <w:t>- Количество культурно-досуговых мероприятий</w:t>
            </w:r>
          </w:p>
          <w:p>
            <w:pPr>
              <w:pStyle w:val="NoSpacing"/>
              <w:rPr>
                <w:rFonts w:ascii="Times New Roman" w:hAnsi="Times New Roman"/>
                <w:sz w:val="16"/>
                <w:szCs w:val="16"/>
              </w:rPr>
            </w:pPr>
            <w:r>
              <w:rPr>
                <w:rFonts w:ascii="Times New Roman" w:hAnsi="Times New Roman"/>
                <w:sz w:val="16"/>
                <w:szCs w:val="16"/>
              </w:rPr>
            </w:r>
          </w:p>
        </w:tc>
        <w:tc>
          <w:tcPr>
            <w:tcW w:w="2464" w:type="dxa"/>
            <w:tcBorders>
              <w:left w:val="single" w:sz="8" w:space="0" w:color="00000A"/>
              <w:bottom w:val="single" w:sz="8" w:space="0" w:color="00000A"/>
              <w:right w:val="single" w:sz="4" w:space="0" w:color="00000A"/>
              <w:insideH w:val="single" w:sz="8" w:space="0" w:color="00000A"/>
              <w:insideV w:val="single" w:sz="4" w:space="0" w:color="00000A"/>
            </w:tcBorders>
            <w:shd w:fill="auto" w:val="clear"/>
            <w:tcMar>
              <w:left w:w="65" w:type="dxa"/>
            </w:tcMar>
          </w:tcPr>
          <w:p>
            <w:pPr>
              <w:pStyle w:val="Normal"/>
              <w:rPr>
                <w:sz w:val="16"/>
                <w:szCs w:val="16"/>
              </w:rPr>
            </w:pPr>
            <w:r>
              <w:rPr>
                <w:sz w:val="16"/>
                <w:szCs w:val="16"/>
              </w:rPr>
              <w:t>всего, в том числе</w:t>
            </w:r>
          </w:p>
        </w:tc>
        <w:tc>
          <w:tcPr>
            <w:tcW w:w="7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11263,7</w:t>
            </w:r>
          </w:p>
        </w:tc>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6395,3</w:t>
            </w:r>
          </w:p>
        </w:tc>
        <w:tc>
          <w:tcPr>
            <w:tcW w:w="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6445,3</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6525,3</w:t>
            </w:r>
          </w:p>
        </w:tc>
        <w:tc>
          <w:tcPr>
            <w:tcW w:w="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6525,3</w:t>
            </w:r>
          </w:p>
        </w:tc>
        <w:tc>
          <w:tcPr>
            <w:tcW w:w="1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6525,3</w:t>
            </w:r>
          </w:p>
        </w:tc>
        <w:tc>
          <w:tcPr>
            <w:tcW w:w="1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43680,2</w:t>
            </w:r>
          </w:p>
        </w:tc>
      </w:tr>
      <w:tr>
        <w:trPr>
          <w:trHeight w:val="121" w:hRule="atLeast"/>
        </w:trPr>
        <w:tc>
          <w:tcPr>
            <w:tcW w:w="1919" w:type="dxa"/>
            <w:vMerge w:val="continue"/>
            <w:tcBorders>
              <w:left w:val="single" w:sz="8" w:space="0" w:color="00000A"/>
              <w:right w:val="single" w:sz="8" w:space="0" w:color="00000A"/>
              <w:insideV w:val="single" w:sz="8" w:space="0" w:color="00000A"/>
            </w:tcBorders>
            <w:shd w:fill="auto" w:val="clear"/>
            <w:tcMar>
              <w:left w:w="65" w:type="dxa"/>
            </w:tcMar>
            <w:vAlign w:val="center"/>
          </w:tcPr>
          <w:p>
            <w:pPr>
              <w:pStyle w:val="Normal"/>
              <w:rPr>
                <w:sz w:val="16"/>
                <w:szCs w:val="16"/>
              </w:rPr>
            </w:pPr>
            <w:r>
              <w:rPr>
                <w:sz w:val="16"/>
                <w:szCs w:val="16"/>
              </w:rPr>
            </w:r>
          </w:p>
        </w:tc>
        <w:tc>
          <w:tcPr>
            <w:tcW w:w="1429" w:type="dxa"/>
            <w:vMerge w:val="continue"/>
            <w:tcBorders>
              <w:left w:val="single" w:sz="8" w:space="0" w:color="00000A"/>
              <w:right w:val="single" w:sz="8" w:space="0" w:color="00000A"/>
              <w:insideV w:val="single" w:sz="8" w:space="0" w:color="00000A"/>
            </w:tcBorders>
            <w:shd w:fill="auto" w:val="clear"/>
            <w:tcMar>
              <w:left w:w="65" w:type="dxa"/>
            </w:tcMar>
            <w:vAlign w:val="center"/>
          </w:tcPr>
          <w:p>
            <w:pPr>
              <w:pStyle w:val="Normal"/>
              <w:rPr>
                <w:sz w:val="16"/>
                <w:szCs w:val="16"/>
              </w:rPr>
            </w:pPr>
            <w:r>
              <w:rPr>
                <w:sz w:val="16"/>
                <w:szCs w:val="16"/>
              </w:rPr>
            </w:r>
          </w:p>
        </w:tc>
        <w:tc>
          <w:tcPr>
            <w:tcW w:w="1032" w:type="dxa"/>
            <w:vMerge w:val="continue"/>
            <w:tcBorders>
              <w:left w:val="single" w:sz="8" w:space="0" w:color="00000A"/>
              <w:right w:val="single" w:sz="8" w:space="0" w:color="00000A"/>
              <w:insideV w:val="single" w:sz="8" w:space="0" w:color="00000A"/>
            </w:tcBorders>
            <w:shd w:fill="auto" w:val="clear"/>
            <w:tcMar>
              <w:left w:w="65" w:type="dxa"/>
            </w:tcMar>
            <w:vAlign w:val="center"/>
          </w:tcPr>
          <w:p>
            <w:pPr>
              <w:pStyle w:val="Normal"/>
              <w:rPr>
                <w:sz w:val="16"/>
                <w:szCs w:val="16"/>
              </w:rPr>
            </w:pPr>
            <w:r>
              <w:rPr>
                <w:sz w:val="16"/>
                <w:szCs w:val="16"/>
              </w:rPr>
            </w:r>
          </w:p>
        </w:tc>
        <w:tc>
          <w:tcPr>
            <w:tcW w:w="1635" w:type="dxa"/>
            <w:vMerge w:val="continue"/>
            <w:tcBorders>
              <w:left w:val="single" w:sz="8" w:space="0" w:color="00000A"/>
              <w:right w:val="single" w:sz="8" w:space="0" w:color="00000A"/>
              <w:insideV w:val="single" w:sz="8" w:space="0" w:color="00000A"/>
            </w:tcBorders>
            <w:shd w:fill="auto" w:val="clear"/>
            <w:tcMar>
              <w:left w:w="65" w:type="dxa"/>
            </w:tcMar>
            <w:vAlign w:val="center"/>
          </w:tcPr>
          <w:p>
            <w:pPr>
              <w:pStyle w:val="NoSpacing"/>
              <w:jc w:val="both"/>
              <w:rPr>
                <w:rFonts w:ascii="Times New Roman" w:hAnsi="Times New Roman"/>
                <w:i/>
                <w:i/>
                <w:sz w:val="16"/>
                <w:szCs w:val="16"/>
              </w:rPr>
            </w:pPr>
            <w:r>
              <w:rPr>
                <w:rFonts w:ascii="Times New Roman" w:hAnsi="Times New Roman"/>
                <w:i/>
                <w:sz w:val="16"/>
                <w:szCs w:val="16"/>
              </w:rPr>
            </w:r>
          </w:p>
        </w:tc>
        <w:tc>
          <w:tcPr>
            <w:tcW w:w="2464" w:type="dxa"/>
            <w:tcBorders>
              <w:left w:val="single" w:sz="8" w:space="0" w:color="00000A"/>
              <w:bottom w:val="single" w:sz="8" w:space="0" w:color="00000A"/>
              <w:right w:val="single" w:sz="4" w:space="0" w:color="00000A"/>
              <w:insideH w:val="single" w:sz="8" w:space="0" w:color="00000A"/>
              <w:insideV w:val="single" w:sz="4" w:space="0" w:color="00000A"/>
            </w:tcBorders>
            <w:shd w:fill="auto" w:val="clear"/>
            <w:tcMar>
              <w:left w:w="65" w:type="dxa"/>
            </w:tcMar>
          </w:tcPr>
          <w:p>
            <w:pPr>
              <w:pStyle w:val="Normal"/>
              <w:rPr>
                <w:sz w:val="16"/>
                <w:szCs w:val="16"/>
              </w:rPr>
            </w:pPr>
            <w:r>
              <w:rPr>
                <w:sz w:val="16"/>
                <w:szCs w:val="16"/>
              </w:rPr>
              <w:t xml:space="preserve"> </w:t>
            </w:r>
            <w:r>
              <w:rPr>
                <w:sz w:val="16"/>
                <w:szCs w:val="16"/>
              </w:rPr>
              <w:t>собственные доходы районного бюджета</w:t>
            </w:r>
          </w:p>
        </w:tc>
        <w:tc>
          <w:tcPr>
            <w:tcW w:w="7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4454,5</w:t>
            </w:r>
          </w:p>
        </w:tc>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5070,0</w:t>
            </w:r>
          </w:p>
        </w:tc>
        <w:tc>
          <w:tcPr>
            <w:tcW w:w="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5120,0</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5200,0</w:t>
            </w:r>
          </w:p>
        </w:tc>
        <w:tc>
          <w:tcPr>
            <w:tcW w:w="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5200,0</w:t>
            </w:r>
          </w:p>
        </w:tc>
        <w:tc>
          <w:tcPr>
            <w:tcW w:w="1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5200,0</w:t>
            </w:r>
          </w:p>
        </w:tc>
        <w:tc>
          <w:tcPr>
            <w:tcW w:w="1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30244,5</w:t>
            </w:r>
          </w:p>
        </w:tc>
      </w:tr>
      <w:tr>
        <w:trPr>
          <w:trHeight w:val="121" w:hRule="atLeast"/>
        </w:trPr>
        <w:tc>
          <w:tcPr>
            <w:tcW w:w="1919" w:type="dxa"/>
            <w:vMerge w:val="continue"/>
            <w:tcBorders>
              <w:left w:val="single" w:sz="8" w:space="0" w:color="00000A"/>
              <w:right w:val="single" w:sz="8" w:space="0" w:color="00000A"/>
              <w:insideV w:val="single" w:sz="8" w:space="0" w:color="00000A"/>
            </w:tcBorders>
            <w:shd w:fill="auto" w:val="clear"/>
            <w:tcMar>
              <w:left w:w="65" w:type="dxa"/>
            </w:tcMar>
            <w:vAlign w:val="center"/>
          </w:tcPr>
          <w:p>
            <w:pPr>
              <w:pStyle w:val="Normal"/>
              <w:rPr>
                <w:sz w:val="16"/>
                <w:szCs w:val="16"/>
              </w:rPr>
            </w:pPr>
            <w:r>
              <w:rPr>
                <w:sz w:val="16"/>
                <w:szCs w:val="16"/>
              </w:rPr>
            </w:r>
          </w:p>
        </w:tc>
        <w:tc>
          <w:tcPr>
            <w:tcW w:w="1429" w:type="dxa"/>
            <w:vMerge w:val="continue"/>
            <w:tcBorders>
              <w:left w:val="single" w:sz="8" w:space="0" w:color="00000A"/>
              <w:right w:val="single" w:sz="8" w:space="0" w:color="00000A"/>
              <w:insideV w:val="single" w:sz="8" w:space="0" w:color="00000A"/>
            </w:tcBorders>
            <w:shd w:fill="auto" w:val="clear"/>
            <w:tcMar>
              <w:left w:w="65" w:type="dxa"/>
            </w:tcMar>
            <w:vAlign w:val="center"/>
          </w:tcPr>
          <w:p>
            <w:pPr>
              <w:pStyle w:val="Normal"/>
              <w:rPr>
                <w:sz w:val="16"/>
                <w:szCs w:val="16"/>
              </w:rPr>
            </w:pPr>
            <w:r>
              <w:rPr>
                <w:sz w:val="16"/>
                <w:szCs w:val="16"/>
              </w:rPr>
            </w:r>
          </w:p>
        </w:tc>
        <w:tc>
          <w:tcPr>
            <w:tcW w:w="1032" w:type="dxa"/>
            <w:vMerge w:val="continue"/>
            <w:tcBorders>
              <w:left w:val="single" w:sz="8" w:space="0" w:color="00000A"/>
              <w:right w:val="single" w:sz="8" w:space="0" w:color="00000A"/>
              <w:insideV w:val="single" w:sz="8" w:space="0" w:color="00000A"/>
            </w:tcBorders>
            <w:shd w:fill="auto" w:val="clear"/>
            <w:tcMar>
              <w:left w:w="65" w:type="dxa"/>
            </w:tcMar>
            <w:vAlign w:val="center"/>
          </w:tcPr>
          <w:p>
            <w:pPr>
              <w:pStyle w:val="Normal"/>
              <w:rPr>
                <w:sz w:val="16"/>
                <w:szCs w:val="16"/>
              </w:rPr>
            </w:pPr>
            <w:r>
              <w:rPr>
                <w:sz w:val="16"/>
                <w:szCs w:val="16"/>
              </w:rPr>
            </w:r>
          </w:p>
        </w:tc>
        <w:tc>
          <w:tcPr>
            <w:tcW w:w="1635" w:type="dxa"/>
            <w:vMerge w:val="continue"/>
            <w:tcBorders>
              <w:left w:val="single" w:sz="8" w:space="0" w:color="00000A"/>
              <w:right w:val="single" w:sz="8" w:space="0" w:color="00000A"/>
              <w:insideV w:val="single" w:sz="8" w:space="0" w:color="00000A"/>
            </w:tcBorders>
            <w:shd w:fill="auto" w:val="clear"/>
            <w:tcMar>
              <w:left w:w="65" w:type="dxa"/>
            </w:tcMar>
            <w:vAlign w:val="center"/>
          </w:tcPr>
          <w:p>
            <w:pPr>
              <w:pStyle w:val="Normal"/>
              <w:rPr>
                <w:sz w:val="16"/>
                <w:szCs w:val="16"/>
              </w:rPr>
            </w:pPr>
            <w:r>
              <w:rPr>
                <w:sz w:val="16"/>
                <w:szCs w:val="16"/>
              </w:rPr>
            </w:r>
          </w:p>
        </w:tc>
        <w:tc>
          <w:tcPr>
            <w:tcW w:w="2464" w:type="dxa"/>
            <w:tcBorders>
              <w:left w:val="single" w:sz="8" w:space="0" w:color="00000A"/>
              <w:bottom w:val="single" w:sz="8" w:space="0" w:color="00000A"/>
              <w:right w:val="single" w:sz="4" w:space="0" w:color="00000A"/>
              <w:insideH w:val="single" w:sz="8" w:space="0" w:color="00000A"/>
              <w:insideV w:val="single" w:sz="4" w:space="0" w:color="00000A"/>
            </w:tcBorders>
            <w:shd w:fill="auto" w:val="clear"/>
            <w:tcMar>
              <w:left w:w="65" w:type="dxa"/>
            </w:tcMar>
          </w:tcPr>
          <w:p>
            <w:pPr>
              <w:pStyle w:val="Normal"/>
              <w:rPr>
                <w:sz w:val="16"/>
                <w:szCs w:val="16"/>
              </w:rPr>
            </w:pPr>
            <w:r>
              <w:rPr>
                <w:sz w:val="16"/>
                <w:szCs w:val="16"/>
              </w:rPr>
              <w:t>межбюджетные трансферты из областного бюджета</w:t>
            </w:r>
          </w:p>
        </w:tc>
        <w:tc>
          <w:tcPr>
            <w:tcW w:w="7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1378,5</w:t>
            </w:r>
          </w:p>
        </w:tc>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1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1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1378,5</w:t>
            </w:r>
          </w:p>
        </w:tc>
      </w:tr>
      <w:tr>
        <w:trPr>
          <w:trHeight w:val="121" w:hRule="atLeast"/>
        </w:trPr>
        <w:tc>
          <w:tcPr>
            <w:tcW w:w="1919" w:type="dxa"/>
            <w:vMerge w:val="continue"/>
            <w:tcBorders>
              <w:left w:val="single" w:sz="8" w:space="0" w:color="00000A"/>
              <w:right w:val="single" w:sz="8" w:space="0" w:color="00000A"/>
              <w:insideV w:val="single" w:sz="8" w:space="0" w:color="00000A"/>
            </w:tcBorders>
            <w:shd w:fill="auto" w:val="clear"/>
            <w:tcMar>
              <w:left w:w="65" w:type="dxa"/>
            </w:tcMar>
            <w:vAlign w:val="center"/>
          </w:tcPr>
          <w:p>
            <w:pPr>
              <w:pStyle w:val="Normal"/>
              <w:rPr>
                <w:sz w:val="16"/>
                <w:szCs w:val="16"/>
              </w:rPr>
            </w:pPr>
            <w:r>
              <w:rPr>
                <w:sz w:val="16"/>
                <w:szCs w:val="16"/>
              </w:rPr>
            </w:r>
          </w:p>
        </w:tc>
        <w:tc>
          <w:tcPr>
            <w:tcW w:w="1429" w:type="dxa"/>
            <w:vMerge w:val="continue"/>
            <w:tcBorders>
              <w:left w:val="single" w:sz="8" w:space="0" w:color="00000A"/>
              <w:right w:val="single" w:sz="8" w:space="0" w:color="00000A"/>
              <w:insideV w:val="single" w:sz="8" w:space="0" w:color="00000A"/>
            </w:tcBorders>
            <w:shd w:fill="auto" w:val="clear"/>
            <w:tcMar>
              <w:left w:w="65" w:type="dxa"/>
            </w:tcMar>
            <w:vAlign w:val="center"/>
          </w:tcPr>
          <w:p>
            <w:pPr>
              <w:pStyle w:val="Normal"/>
              <w:rPr>
                <w:sz w:val="16"/>
                <w:szCs w:val="16"/>
              </w:rPr>
            </w:pPr>
            <w:r>
              <w:rPr>
                <w:sz w:val="16"/>
                <w:szCs w:val="16"/>
              </w:rPr>
            </w:r>
          </w:p>
        </w:tc>
        <w:tc>
          <w:tcPr>
            <w:tcW w:w="1032" w:type="dxa"/>
            <w:vMerge w:val="continue"/>
            <w:tcBorders>
              <w:left w:val="single" w:sz="8" w:space="0" w:color="00000A"/>
              <w:right w:val="single" w:sz="8" w:space="0" w:color="00000A"/>
              <w:insideV w:val="single" w:sz="8" w:space="0" w:color="00000A"/>
            </w:tcBorders>
            <w:shd w:fill="auto" w:val="clear"/>
            <w:tcMar>
              <w:left w:w="65" w:type="dxa"/>
            </w:tcMar>
            <w:vAlign w:val="center"/>
          </w:tcPr>
          <w:p>
            <w:pPr>
              <w:pStyle w:val="Normal"/>
              <w:rPr>
                <w:sz w:val="16"/>
                <w:szCs w:val="16"/>
              </w:rPr>
            </w:pPr>
            <w:r>
              <w:rPr>
                <w:sz w:val="16"/>
                <w:szCs w:val="16"/>
              </w:rPr>
            </w:r>
          </w:p>
        </w:tc>
        <w:tc>
          <w:tcPr>
            <w:tcW w:w="1635" w:type="dxa"/>
            <w:vMerge w:val="continue"/>
            <w:tcBorders>
              <w:left w:val="single" w:sz="8" w:space="0" w:color="00000A"/>
              <w:right w:val="single" w:sz="8" w:space="0" w:color="00000A"/>
              <w:insideV w:val="single" w:sz="8" w:space="0" w:color="00000A"/>
            </w:tcBorders>
            <w:shd w:fill="auto" w:val="clear"/>
            <w:tcMar>
              <w:left w:w="65" w:type="dxa"/>
            </w:tcMar>
            <w:vAlign w:val="center"/>
          </w:tcPr>
          <w:p>
            <w:pPr>
              <w:pStyle w:val="Normal"/>
              <w:rPr>
                <w:sz w:val="16"/>
                <w:szCs w:val="16"/>
              </w:rPr>
            </w:pPr>
            <w:r>
              <w:rPr>
                <w:sz w:val="16"/>
                <w:szCs w:val="16"/>
              </w:rPr>
            </w:r>
          </w:p>
        </w:tc>
        <w:tc>
          <w:tcPr>
            <w:tcW w:w="2464" w:type="dxa"/>
            <w:tcBorders>
              <w:left w:val="single" w:sz="8" w:space="0" w:color="00000A"/>
              <w:bottom w:val="single" w:sz="8" w:space="0" w:color="00000A"/>
              <w:right w:val="single" w:sz="4" w:space="0" w:color="00000A"/>
              <w:insideH w:val="single" w:sz="8" w:space="0" w:color="00000A"/>
              <w:insideV w:val="single" w:sz="4" w:space="0" w:color="00000A"/>
            </w:tcBorders>
            <w:shd w:fill="auto" w:val="clear"/>
            <w:tcMar>
              <w:left w:w="65" w:type="dxa"/>
            </w:tcMar>
          </w:tcPr>
          <w:p>
            <w:pPr>
              <w:pStyle w:val="Normal"/>
              <w:rPr>
                <w:sz w:val="16"/>
                <w:szCs w:val="16"/>
              </w:rPr>
            </w:pPr>
            <w:r>
              <w:rPr>
                <w:sz w:val="16"/>
                <w:szCs w:val="16"/>
              </w:rPr>
              <w:t>межбюджетные трансферты из федерального бюджета</w:t>
            </w:r>
          </w:p>
        </w:tc>
        <w:tc>
          <w:tcPr>
            <w:tcW w:w="7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4615,1</w:t>
            </w:r>
          </w:p>
        </w:tc>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1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1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4615,1</w:t>
            </w:r>
          </w:p>
        </w:tc>
      </w:tr>
      <w:tr>
        <w:trPr>
          <w:trHeight w:val="121" w:hRule="atLeast"/>
        </w:trPr>
        <w:tc>
          <w:tcPr>
            <w:tcW w:w="1919" w:type="dxa"/>
            <w:vMerge w:val="continue"/>
            <w:tcBorders>
              <w:left w:val="single" w:sz="8" w:space="0" w:color="00000A"/>
              <w:right w:val="single" w:sz="8" w:space="0" w:color="00000A"/>
              <w:insideV w:val="single" w:sz="8" w:space="0" w:color="00000A"/>
            </w:tcBorders>
            <w:shd w:fill="auto" w:val="clear"/>
            <w:tcMar>
              <w:left w:w="65" w:type="dxa"/>
            </w:tcMar>
            <w:vAlign w:val="center"/>
          </w:tcPr>
          <w:p>
            <w:pPr>
              <w:pStyle w:val="Normal"/>
              <w:rPr>
                <w:sz w:val="16"/>
                <w:szCs w:val="16"/>
              </w:rPr>
            </w:pPr>
            <w:r>
              <w:rPr>
                <w:sz w:val="16"/>
                <w:szCs w:val="16"/>
              </w:rPr>
            </w:r>
          </w:p>
        </w:tc>
        <w:tc>
          <w:tcPr>
            <w:tcW w:w="1429" w:type="dxa"/>
            <w:vMerge w:val="continue"/>
            <w:tcBorders>
              <w:left w:val="single" w:sz="8" w:space="0" w:color="00000A"/>
              <w:right w:val="single" w:sz="8" w:space="0" w:color="00000A"/>
              <w:insideV w:val="single" w:sz="8" w:space="0" w:color="00000A"/>
            </w:tcBorders>
            <w:shd w:fill="auto" w:val="clear"/>
            <w:tcMar>
              <w:left w:w="65" w:type="dxa"/>
            </w:tcMar>
            <w:vAlign w:val="center"/>
          </w:tcPr>
          <w:p>
            <w:pPr>
              <w:pStyle w:val="Normal"/>
              <w:rPr>
                <w:sz w:val="16"/>
                <w:szCs w:val="16"/>
              </w:rPr>
            </w:pPr>
            <w:r>
              <w:rPr>
                <w:sz w:val="16"/>
                <w:szCs w:val="16"/>
              </w:rPr>
            </w:r>
          </w:p>
        </w:tc>
        <w:tc>
          <w:tcPr>
            <w:tcW w:w="1032" w:type="dxa"/>
            <w:vMerge w:val="continue"/>
            <w:tcBorders>
              <w:left w:val="single" w:sz="8" w:space="0" w:color="00000A"/>
              <w:right w:val="single" w:sz="8" w:space="0" w:color="00000A"/>
              <w:insideV w:val="single" w:sz="8" w:space="0" w:color="00000A"/>
            </w:tcBorders>
            <w:shd w:fill="auto" w:val="clear"/>
            <w:tcMar>
              <w:left w:w="65" w:type="dxa"/>
            </w:tcMar>
            <w:vAlign w:val="center"/>
          </w:tcPr>
          <w:p>
            <w:pPr>
              <w:pStyle w:val="Normal"/>
              <w:rPr>
                <w:sz w:val="16"/>
                <w:szCs w:val="16"/>
              </w:rPr>
            </w:pPr>
            <w:r>
              <w:rPr>
                <w:sz w:val="16"/>
                <w:szCs w:val="16"/>
              </w:rPr>
            </w:r>
          </w:p>
        </w:tc>
        <w:tc>
          <w:tcPr>
            <w:tcW w:w="1635" w:type="dxa"/>
            <w:vMerge w:val="continue"/>
            <w:tcBorders>
              <w:left w:val="single" w:sz="8" w:space="0" w:color="00000A"/>
              <w:right w:val="single" w:sz="8" w:space="0" w:color="00000A"/>
              <w:insideV w:val="single" w:sz="8" w:space="0" w:color="00000A"/>
            </w:tcBorders>
            <w:shd w:fill="auto" w:val="clear"/>
            <w:tcMar>
              <w:left w:w="65" w:type="dxa"/>
            </w:tcMar>
            <w:vAlign w:val="center"/>
          </w:tcPr>
          <w:p>
            <w:pPr>
              <w:pStyle w:val="Normal"/>
              <w:rPr>
                <w:sz w:val="16"/>
                <w:szCs w:val="16"/>
              </w:rPr>
            </w:pPr>
            <w:r>
              <w:rPr>
                <w:sz w:val="16"/>
                <w:szCs w:val="16"/>
              </w:rPr>
            </w:r>
          </w:p>
        </w:tc>
        <w:tc>
          <w:tcPr>
            <w:tcW w:w="2464" w:type="dxa"/>
            <w:tcBorders>
              <w:left w:val="single" w:sz="8" w:space="0" w:color="00000A"/>
              <w:bottom w:val="single" w:sz="8" w:space="0" w:color="00000A"/>
              <w:right w:val="single" w:sz="4" w:space="0" w:color="00000A"/>
              <w:insideH w:val="single" w:sz="8" w:space="0" w:color="00000A"/>
              <w:insideV w:val="single" w:sz="4" w:space="0" w:color="00000A"/>
            </w:tcBorders>
            <w:shd w:fill="auto" w:val="clear"/>
            <w:tcMar>
              <w:left w:w="65" w:type="dxa"/>
            </w:tcMar>
          </w:tcPr>
          <w:p>
            <w:pPr>
              <w:pStyle w:val="Normal"/>
              <w:rPr>
                <w:sz w:val="16"/>
                <w:szCs w:val="16"/>
              </w:rPr>
            </w:pPr>
            <w:r>
              <w:rPr>
                <w:sz w:val="16"/>
                <w:szCs w:val="16"/>
              </w:rPr>
              <w:t>Безвозмездные поступления физических и юридических лиц</w:t>
            </w:r>
          </w:p>
        </w:tc>
        <w:tc>
          <w:tcPr>
            <w:tcW w:w="7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1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1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0,0</w:t>
            </w:r>
          </w:p>
        </w:tc>
      </w:tr>
      <w:tr>
        <w:trPr>
          <w:trHeight w:val="227" w:hRule="exact"/>
        </w:trPr>
        <w:tc>
          <w:tcPr>
            <w:tcW w:w="1919" w:type="dxa"/>
            <w:vMerge w:val="continue"/>
            <w:tcBorders>
              <w:left w:val="single" w:sz="8" w:space="0" w:color="00000A"/>
              <w:right w:val="single" w:sz="8" w:space="0" w:color="00000A"/>
              <w:insideV w:val="single" w:sz="8" w:space="0" w:color="00000A"/>
            </w:tcBorders>
            <w:shd w:fill="auto" w:val="clear"/>
            <w:tcMar>
              <w:left w:w="65" w:type="dxa"/>
            </w:tcMar>
            <w:vAlign w:val="center"/>
          </w:tcPr>
          <w:p>
            <w:pPr>
              <w:pStyle w:val="Normal"/>
              <w:rPr>
                <w:sz w:val="16"/>
                <w:szCs w:val="16"/>
              </w:rPr>
            </w:pPr>
            <w:r>
              <w:rPr>
                <w:sz w:val="16"/>
                <w:szCs w:val="16"/>
              </w:rPr>
            </w:r>
          </w:p>
        </w:tc>
        <w:tc>
          <w:tcPr>
            <w:tcW w:w="1429" w:type="dxa"/>
            <w:vMerge w:val="continue"/>
            <w:tcBorders>
              <w:left w:val="single" w:sz="8" w:space="0" w:color="00000A"/>
              <w:right w:val="single" w:sz="8" w:space="0" w:color="00000A"/>
              <w:insideV w:val="single" w:sz="8" w:space="0" w:color="00000A"/>
            </w:tcBorders>
            <w:shd w:fill="auto" w:val="clear"/>
            <w:tcMar>
              <w:left w:w="65" w:type="dxa"/>
            </w:tcMar>
            <w:vAlign w:val="center"/>
          </w:tcPr>
          <w:p>
            <w:pPr>
              <w:pStyle w:val="Normal"/>
              <w:rPr>
                <w:sz w:val="16"/>
                <w:szCs w:val="16"/>
              </w:rPr>
            </w:pPr>
            <w:r>
              <w:rPr>
                <w:sz w:val="16"/>
                <w:szCs w:val="16"/>
              </w:rPr>
            </w:r>
          </w:p>
        </w:tc>
        <w:tc>
          <w:tcPr>
            <w:tcW w:w="1032" w:type="dxa"/>
            <w:vMerge w:val="continue"/>
            <w:tcBorders>
              <w:left w:val="single" w:sz="8" w:space="0" w:color="00000A"/>
              <w:right w:val="single" w:sz="8" w:space="0" w:color="00000A"/>
              <w:insideV w:val="single" w:sz="8" w:space="0" w:color="00000A"/>
            </w:tcBorders>
            <w:shd w:fill="auto" w:val="clear"/>
            <w:tcMar>
              <w:left w:w="65" w:type="dxa"/>
            </w:tcMar>
            <w:vAlign w:val="center"/>
          </w:tcPr>
          <w:p>
            <w:pPr>
              <w:pStyle w:val="Normal"/>
              <w:rPr>
                <w:i/>
                <w:i/>
                <w:strike/>
                <w:sz w:val="16"/>
                <w:szCs w:val="16"/>
              </w:rPr>
            </w:pPr>
            <w:r>
              <w:rPr>
                <w:i/>
                <w:strike/>
                <w:sz w:val="16"/>
                <w:szCs w:val="16"/>
              </w:rPr>
            </w:r>
          </w:p>
        </w:tc>
        <w:tc>
          <w:tcPr>
            <w:tcW w:w="1635" w:type="dxa"/>
            <w:vMerge w:val="continue"/>
            <w:tcBorders>
              <w:left w:val="single" w:sz="8" w:space="0" w:color="00000A"/>
              <w:right w:val="single" w:sz="8" w:space="0" w:color="00000A"/>
              <w:insideV w:val="single" w:sz="8" w:space="0" w:color="00000A"/>
            </w:tcBorders>
            <w:shd w:fill="auto" w:val="clear"/>
            <w:tcMar>
              <w:left w:w="65" w:type="dxa"/>
            </w:tcMar>
            <w:vAlign w:val="center"/>
          </w:tcPr>
          <w:p>
            <w:pPr>
              <w:pStyle w:val="Normal"/>
              <w:rPr>
                <w:sz w:val="16"/>
                <w:szCs w:val="16"/>
              </w:rPr>
            </w:pPr>
            <w:r>
              <w:rPr>
                <w:sz w:val="16"/>
                <w:szCs w:val="16"/>
              </w:rPr>
            </w:r>
          </w:p>
        </w:tc>
        <w:tc>
          <w:tcPr>
            <w:tcW w:w="2464" w:type="dxa"/>
            <w:tcBorders>
              <w:left w:val="single" w:sz="8"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sz w:val="16"/>
                <w:szCs w:val="16"/>
              </w:rPr>
            </w:pPr>
            <w:r>
              <w:rPr>
                <w:sz w:val="16"/>
                <w:szCs w:val="16"/>
              </w:rPr>
              <w:t>Внебюджетные средства</w:t>
            </w:r>
          </w:p>
        </w:tc>
        <w:tc>
          <w:tcPr>
            <w:tcW w:w="7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815,6</w:t>
            </w:r>
          </w:p>
        </w:tc>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1325,3</w:t>
            </w:r>
          </w:p>
        </w:tc>
        <w:tc>
          <w:tcPr>
            <w:tcW w:w="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1325,3</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1325,3</w:t>
            </w:r>
          </w:p>
        </w:tc>
        <w:tc>
          <w:tcPr>
            <w:tcW w:w="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1325,3</w:t>
            </w:r>
          </w:p>
        </w:tc>
        <w:tc>
          <w:tcPr>
            <w:tcW w:w="1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1325,3</w:t>
            </w:r>
          </w:p>
        </w:tc>
        <w:tc>
          <w:tcPr>
            <w:tcW w:w="1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7442,1</w:t>
            </w:r>
          </w:p>
        </w:tc>
      </w:tr>
      <w:tr>
        <w:trPr>
          <w:trHeight w:val="397" w:hRule="exact"/>
        </w:trPr>
        <w:tc>
          <w:tcPr>
            <w:tcW w:w="1919" w:type="dxa"/>
            <w:vMerge w:val="continue"/>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Normal"/>
              <w:rPr>
                <w:sz w:val="16"/>
                <w:szCs w:val="16"/>
              </w:rPr>
            </w:pPr>
            <w:r>
              <w:rPr>
                <w:sz w:val="16"/>
                <w:szCs w:val="16"/>
              </w:rPr>
            </w:r>
          </w:p>
        </w:tc>
        <w:tc>
          <w:tcPr>
            <w:tcW w:w="1429" w:type="dxa"/>
            <w:vMerge w:val="continue"/>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Normal"/>
              <w:rPr>
                <w:sz w:val="16"/>
                <w:szCs w:val="16"/>
              </w:rPr>
            </w:pPr>
            <w:r>
              <w:rPr>
                <w:sz w:val="16"/>
                <w:szCs w:val="16"/>
              </w:rPr>
            </w:r>
          </w:p>
        </w:tc>
        <w:tc>
          <w:tcPr>
            <w:tcW w:w="1032" w:type="dxa"/>
            <w:vMerge w:val="continue"/>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Normal"/>
              <w:rPr>
                <w:i/>
                <w:i/>
                <w:strike/>
                <w:sz w:val="16"/>
                <w:szCs w:val="16"/>
              </w:rPr>
            </w:pPr>
            <w:r>
              <w:rPr>
                <w:i/>
                <w:strike/>
                <w:sz w:val="16"/>
                <w:szCs w:val="16"/>
              </w:rPr>
            </w:r>
          </w:p>
        </w:tc>
        <w:tc>
          <w:tcPr>
            <w:tcW w:w="1635" w:type="dxa"/>
            <w:vMerge w:val="continue"/>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Normal"/>
              <w:rPr>
                <w:sz w:val="16"/>
                <w:szCs w:val="16"/>
              </w:rPr>
            </w:pPr>
            <w:r>
              <w:rPr>
                <w:sz w:val="16"/>
                <w:szCs w:val="16"/>
              </w:rPr>
            </w:r>
          </w:p>
        </w:tc>
        <w:tc>
          <w:tcPr>
            <w:tcW w:w="2464" w:type="dxa"/>
            <w:tcBorders>
              <w:left w:val="single" w:sz="8"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sz w:val="16"/>
                <w:szCs w:val="16"/>
              </w:rPr>
            </w:pPr>
            <w:r>
              <w:rPr>
                <w:sz w:val="16"/>
                <w:szCs w:val="16"/>
              </w:rPr>
              <w:t xml:space="preserve">Межбюджетные трансферты из </w:t>
            </w:r>
          </w:p>
          <w:p>
            <w:pPr>
              <w:pStyle w:val="Normal"/>
              <w:rPr>
                <w:sz w:val="16"/>
                <w:szCs w:val="16"/>
              </w:rPr>
            </w:pPr>
            <w:r>
              <w:rPr>
                <w:sz w:val="16"/>
                <w:szCs w:val="16"/>
              </w:rPr>
              <w:t>бюджетов поселений</w:t>
            </w:r>
          </w:p>
        </w:tc>
        <w:tc>
          <w:tcPr>
            <w:tcW w:w="7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1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1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r>
          </w:p>
        </w:tc>
      </w:tr>
      <w:tr>
        <w:trPr>
          <w:trHeight w:val="284" w:hRule="exact"/>
        </w:trPr>
        <w:tc>
          <w:tcPr>
            <w:tcW w:w="1919" w:type="dxa"/>
            <w:vMerge w:val="restart"/>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rPr>
                <w:sz w:val="16"/>
                <w:szCs w:val="16"/>
              </w:rPr>
            </w:pPr>
            <w:r>
              <w:rPr>
                <w:sz w:val="16"/>
                <w:szCs w:val="16"/>
              </w:rPr>
            </w:r>
          </w:p>
          <w:p>
            <w:pPr>
              <w:pStyle w:val="Normal"/>
              <w:rPr>
                <w:sz w:val="16"/>
                <w:szCs w:val="16"/>
              </w:rPr>
            </w:pPr>
            <w:r>
              <w:rPr>
                <w:sz w:val="16"/>
                <w:szCs w:val="16"/>
              </w:rPr>
              <w:t>мероприятие 2</w:t>
            </w:r>
          </w:p>
        </w:tc>
        <w:tc>
          <w:tcPr>
            <w:tcW w:w="1429" w:type="dxa"/>
            <w:vMerge w:val="restart"/>
            <w:tcBorders>
              <w:top w:val="single" w:sz="4" w:space="0" w:color="00000A"/>
              <w:left w:val="single" w:sz="8" w:space="0" w:color="00000A"/>
              <w:right w:val="single" w:sz="8" w:space="0" w:color="00000A"/>
              <w:insideV w:val="single" w:sz="8" w:space="0" w:color="00000A"/>
            </w:tcBorders>
            <w:shd w:fill="auto" w:val="clear"/>
            <w:tcMar>
              <w:left w:w="65" w:type="dxa"/>
            </w:tcMar>
          </w:tcPr>
          <w:p>
            <w:pPr>
              <w:pStyle w:val="Style91"/>
              <w:widowControl/>
              <w:tabs>
                <w:tab w:val="left" w:pos="34" w:leader="none"/>
              </w:tabs>
              <w:spacing w:lineRule="auto" w:line="240"/>
              <w:ind w:right="208" w:hanging="0"/>
              <w:rPr>
                <w:sz w:val="16"/>
                <w:szCs w:val="16"/>
              </w:rPr>
            </w:pPr>
            <w:r>
              <w:rPr>
                <w:sz w:val="16"/>
                <w:szCs w:val="16"/>
              </w:rPr>
              <w:t>Организация деятельности клубных формирований и формирований самодеятельного народного творчества</w:t>
            </w:r>
          </w:p>
          <w:p>
            <w:pPr>
              <w:pStyle w:val="Style91"/>
              <w:tabs>
                <w:tab w:val="left" w:pos="34" w:leader="none"/>
              </w:tabs>
              <w:ind w:right="350" w:hanging="0"/>
              <w:rPr>
                <w:sz w:val="16"/>
                <w:szCs w:val="16"/>
              </w:rPr>
            </w:pPr>
            <w:r>
              <w:rPr>
                <w:sz w:val="16"/>
                <w:szCs w:val="16"/>
              </w:rPr>
            </w:r>
          </w:p>
        </w:tc>
        <w:tc>
          <w:tcPr>
            <w:tcW w:w="1032" w:type="dxa"/>
            <w:vMerge w:val="restart"/>
            <w:tcBorders>
              <w:left w:val="single" w:sz="8" w:space="0" w:color="00000A"/>
              <w:right w:val="single" w:sz="8" w:space="0" w:color="00000A"/>
              <w:insideV w:val="single" w:sz="8" w:space="0" w:color="00000A"/>
            </w:tcBorders>
            <w:shd w:fill="auto" w:val="clear"/>
            <w:tcMar>
              <w:left w:w="65" w:type="dxa"/>
            </w:tcMar>
          </w:tcPr>
          <w:p>
            <w:pPr>
              <w:pStyle w:val="Normal"/>
              <w:rPr>
                <w:sz w:val="16"/>
                <w:szCs w:val="16"/>
              </w:rPr>
            </w:pPr>
            <w:r>
              <w:rPr>
                <w:sz w:val="16"/>
                <w:szCs w:val="16"/>
              </w:rPr>
              <w:t xml:space="preserve"> </w:t>
            </w:r>
            <w:r>
              <w:rPr>
                <w:sz w:val="16"/>
                <w:szCs w:val="16"/>
              </w:rPr>
              <w:t>МБУК «Районный Дом культуры Никольского муниципального района»</w:t>
            </w:r>
          </w:p>
          <w:p>
            <w:pPr>
              <w:pStyle w:val="Normal"/>
              <w:rPr>
                <w:sz w:val="16"/>
                <w:szCs w:val="16"/>
              </w:rPr>
            </w:pPr>
            <w:r>
              <w:rPr>
                <w:sz w:val="16"/>
                <w:szCs w:val="16"/>
              </w:rPr>
            </w:r>
          </w:p>
          <w:p>
            <w:pPr>
              <w:pStyle w:val="Normal"/>
              <w:rPr>
                <w:sz w:val="16"/>
                <w:szCs w:val="16"/>
              </w:rPr>
            </w:pPr>
            <w:r>
              <w:rPr>
                <w:sz w:val="16"/>
                <w:szCs w:val="16"/>
              </w:rPr>
              <w:t xml:space="preserve"> </w:t>
            </w:r>
          </w:p>
          <w:p>
            <w:pPr>
              <w:pStyle w:val="Normal"/>
              <w:rPr>
                <w:sz w:val="16"/>
                <w:szCs w:val="16"/>
              </w:rPr>
            </w:pPr>
            <w:r>
              <w:rPr>
                <w:sz w:val="16"/>
                <w:szCs w:val="16"/>
              </w:rPr>
              <w:t xml:space="preserve"> </w:t>
            </w:r>
          </w:p>
        </w:tc>
        <w:tc>
          <w:tcPr>
            <w:tcW w:w="1635" w:type="dxa"/>
            <w:vMerge w:val="restart"/>
            <w:tcBorders>
              <w:left w:val="single" w:sz="8" w:space="0" w:color="00000A"/>
              <w:right w:val="single" w:sz="8" w:space="0" w:color="00000A"/>
              <w:insideV w:val="single" w:sz="8" w:space="0" w:color="00000A"/>
            </w:tcBorders>
            <w:shd w:fill="auto" w:val="clear"/>
            <w:tcMar>
              <w:left w:w="65" w:type="dxa"/>
            </w:tcMar>
          </w:tcPr>
          <w:p>
            <w:pPr>
              <w:pStyle w:val="NoSpacing"/>
              <w:rPr>
                <w:rStyle w:val="Style17"/>
                <w:rFonts w:ascii="Times New Roman" w:hAnsi="Times New Roman"/>
                <w:i w:val="false"/>
                <w:i w:val="false"/>
                <w:sz w:val="16"/>
                <w:szCs w:val="16"/>
              </w:rPr>
            </w:pPr>
            <w:r>
              <w:rPr>
                <w:rFonts w:ascii="Times New Roman" w:hAnsi="Times New Roman"/>
                <w:sz w:val="16"/>
                <w:szCs w:val="16"/>
              </w:rPr>
              <w:t xml:space="preserve"> </w:t>
            </w:r>
            <w:r>
              <w:rPr>
                <w:rStyle w:val="Style17"/>
                <w:rFonts w:ascii="Times New Roman" w:hAnsi="Times New Roman"/>
                <w:i w:val="false"/>
                <w:sz w:val="16"/>
                <w:szCs w:val="16"/>
              </w:rPr>
              <w:t>- Количество клубных формирований</w:t>
            </w:r>
          </w:p>
          <w:p>
            <w:pPr>
              <w:pStyle w:val="NoSpacing"/>
              <w:rPr>
                <w:rStyle w:val="Style17"/>
                <w:rFonts w:ascii="Times New Roman" w:hAnsi="Times New Roman"/>
                <w:i w:val="false"/>
                <w:i w:val="false"/>
                <w:sz w:val="16"/>
                <w:szCs w:val="16"/>
              </w:rPr>
            </w:pPr>
            <w:r>
              <w:rPr>
                <w:rFonts w:ascii="Times New Roman" w:hAnsi="Times New Roman"/>
                <w:i w:val="false"/>
                <w:sz w:val="16"/>
                <w:szCs w:val="16"/>
              </w:rPr>
            </w:r>
          </w:p>
          <w:p>
            <w:pPr>
              <w:pStyle w:val="NoSpacing"/>
              <w:rPr>
                <w:rStyle w:val="Style17"/>
                <w:rFonts w:ascii="Times New Roman" w:hAnsi="Times New Roman"/>
                <w:i w:val="false"/>
                <w:i w:val="false"/>
                <w:sz w:val="16"/>
                <w:szCs w:val="16"/>
              </w:rPr>
            </w:pPr>
            <w:r>
              <w:rPr>
                <w:rStyle w:val="Style17"/>
                <w:rFonts w:ascii="Times New Roman" w:hAnsi="Times New Roman"/>
                <w:i w:val="false"/>
                <w:sz w:val="16"/>
                <w:szCs w:val="16"/>
              </w:rPr>
              <w:t>- Численность участников клубных формирований</w:t>
            </w:r>
          </w:p>
          <w:p>
            <w:pPr>
              <w:pStyle w:val="NoSpacing"/>
              <w:jc w:val="both"/>
              <w:rPr>
                <w:rFonts w:ascii="Times New Roman" w:hAnsi="Times New Roman"/>
                <w:i/>
                <w:i/>
                <w:sz w:val="16"/>
                <w:szCs w:val="16"/>
              </w:rPr>
            </w:pPr>
            <w:r>
              <w:rPr>
                <w:rFonts w:ascii="Times New Roman" w:hAnsi="Times New Roman"/>
                <w:i/>
                <w:sz w:val="16"/>
                <w:szCs w:val="16"/>
              </w:rPr>
            </w:r>
          </w:p>
        </w:tc>
        <w:tc>
          <w:tcPr>
            <w:tcW w:w="2464" w:type="dxa"/>
            <w:tcBorders>
              <w:left w:val="single" w:sz="8"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sz w:val="16"/>
                <w:szCs w:val="16"/>
              </w:rPr>
            </w:pPr>
            <w:r>
              <w:rPr>
                <w:sz w:val="16"/>
                <w:szCs w:val="16"/>
              </w:rPr>
              <w:t>всего, в том числе</w:t>
            </w:r>
          </w:p>
        </w:tc>
        <w:tc>
          <w:tcPr>
            <w:tcW w:w="7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2709,1</w:t>
            </w:r>
          </w:p>
        </w:tc>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2947,2</w:t>
            </w:r>
          </w:p>
        </w:tc>
        <w:tc>
          <w:tcPr>
            <w:tcW w:w="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2978,9</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3011,4</w:t>
            </w:r>
          </w:p>
        </w:tc>
        <w:tc>
          <w:tcPr>
            <w:tcW w:w="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3011,4</w:t>
            </w:r>
          </w:p>
        </w:tc>
        <w:tc>
          <w:tcPr>
            <w:tcW w:w="1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3011,4</w:t>
            </w:r>
          </w:p>
        </w:tc>
        <w:tc>
          <w:tcPr>
            <w:tcW w:w="1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17669,4</w:t>
            </w:r>
          </w:p>
        </w:tc>
      </w:tr>
      <w:tr>
        <w:trPr>
          <w:trHeight w:val="397" w:hRule="exact"/>
        </w:trPr>
        <w:tc>
          <w:tcPr>
            <w:tcW w:w="1919" w:type="dxa"/>
            <w:vMerge w:val="continue"/>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rPr>
                <w:sz w:val="16"/>
                <w:szCs w:val="16"/>
              </w:rPr>
            </w:pPr>
            <w:r>
              <w:rPr>
                <w:sz w:val="16"/>
                <w:szCs w:val="16"/>
              </w:rPr>
            </w:r>
          </w:p>
        </w:tc>
        <w:tc>
          <w:tcPr>
            <w:tcW w:w="1429" w:type="dxa"/>
            <w:vMerge w:val="continue"/>
            <w:tcBorders>
              <w:left w:val="single" w:sz="8" w:space="0" w:color="00000A"/>
              <w:right w:val="single" w:sz="8" w:space="0" w:color="00000A"/>
              <w:insideV w:val="single" w:sz="8" w:space="0" w:color="00000A"/>
            </w:tcBorders>
            <w:shd w:fill="auto" w:val="clear"/>
            <w:tcMar>
              <w:left w:w="65" w:type="dxa"/>
            </w:tcMar>
          </w:tcPr>
          <w:p>
            <w:pPr>
              <w:pStyle w:val="Style91"/>
              <w:widowControl/>
              <w:tabs>
                <w:tab w:val="left" w:pos="34" w:leader="none"/>
              </w:tabs>
              <w:spacing w:lineRule="auto" w:line="240"/>
              <w:ind w:left="394" w:right="350" w:hanging="0"/>
              <w:rPr>
                <w:sz w:val="16"/>
                <w:szCs w:val="16"/>
              </w:rPr>
            </w:pPr>
            <w:r>
              <w:rPr>
                <w:sz w:val="16"/>
                <w:szCs w:val="16"/>
              </w:rPr>
            </w:r>
          </w:p>
        </w:tc>
        <w:tc>
          <w:tcPr>
            <w:tcW w:w="1032" w:type="dxa"/>
            <w:vMerge w:val="continue"/>
            <w:tcBorders>
              <w:left w:val="single" w:sz="8" w:space="0" w:color="00000A"/>
              <w:right w:val="single" w:sz="8" w:space="0" w:color="00000A"/>
              <w:insideV w:val="single" w:sz="8" w:space="0" w:color="00000A"/>
            </w:tcBorders>
            <w:shd w:fill="auto" w:val="clear"/>
            <w:tcMar>
              <w:left w:w="65" w:type="dxa"/>
            </w:tcMar>
          </w:tcPr>
          <w:p>
            <w:pPr>
              <w:pStyle w:val="Normal"/>
              <w:rPr>
                <w:sz w:val="16"/>
                <w:szCs w:val="16"/>
              </w:rPr>
            </w:pPr>
            <w:r>
              <w:rPr>
                <w:sz w:val="16"/>
                <w:szCs w:val="16"/>
              </w:rPr>
            </w:r>
          </w:p>
        </w:tc>
        <w:tc>
          <w:tcPr>
            <w:tcW w:w="1635" w:type="dxa"/>
            <w:vMerge w:val="continue"/>
            <w:tcBorders>
              <w:left w:val="single" w:sz="8" w:space="0" w:color="00000A"/>
              <w:right w:val="single" w:sz="8" w:space="0" w:color="00000A"/>
              <w:insideV w:val="single" w:sz="8" w:space="0" w:color="00000A"/>
            </w:tcBorders>
            <w:shd w:fill="auto" w:val="clear"/>
            <w:tcMar>
              <w:left w:w="65" w:type="dxa"/>
            </w:tcMar>
          </w:tcPr>
          <w:p>
            <w:pPr>
              <w:pStyle w:val="NoSpacing"/>
              <w:jc w:val="both"/>
              <w:rPr>
                <w:rFonts w:ascii="Times New Roman" w:hAnsi="Times New Roman"/>
                <w:sz w:val="16"/>
                <w:szCs w:val="16"/>
              </w:rPr>
            </w:pPr>
            <w:r>
              <w:rPr>
                <w:rFonts w:ascii="Times New Roman" w:hAnsi="Times New Roman"/>
                <w:sz w:val="16"/>
                <w:szCs w:val="16"/>
              </w:rPr>
            </w:r>
          </w:p>
        </w:tc>
        <w:tc>
          <w:tcPr>
            <w:tcW w:w="2464"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sz w:val="16"/>
                <w:szCs w:val="16"/>
              </w:rPr>
            </w:pPr>
            <w:r>
              <w:rPr>
                <w:sz w:val="16"/>
                <w:szCs w:val="16"/>
              </w:rPr>
              <w:t xml:space="preserve"> </w:t>
            </w:r>
            <w:r>
              <w:rPr>
                <w:sz w:val="16"/>
                <w:szCs w:val="16"/>
              </w:rPr>
              <w:t>собственные доходы районного бюджета</w:t>
            </w:r>
          </w:p>
        </w:tc>
        <w:tc>
          <w:tcPr>
            <w:tcW w:w="7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2293,9</w:t>
            </w:r>
          </w:p>
        </w:tc>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2272,5</w:t>
            </w:r>
          </w:p>
        </w:tc>
        <w:tc>
          <w:tcPr>
            <w:tcW w:w="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2304,2</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2336,7</w:t>
            </w:r>
          </w:p>
        </w:tc>
        <w:tc>
          <w:tcPr>
            <w:tcW w:w="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2336,7</w:t>
            </w:r>
          </w:p>
        </w:tc>
        <w:tc>
          <w:tcPr>
            <w:tcW w:w="1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2336,7</w:t>
            </w:r>
          </w:p>
        </w:tc>
        <w:tc>
          <w:tcPr>
            <w:tcW w:w="1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13880,7</w:t>
            </w:r>
          </w:p>
        </w:tc>
      </w:tr>
      <w:tr>
        <w:trPr>
          <w:trHeight w:val="121" w:hRule="atLeast"/>
        </w:trPr>
        <w:tc>
          <w:tcPr>
            <w:tcW w:w="1919" w:type="dxa"/>
            <w:vMerge w:val="continue"/>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Normal"/>
              <w:rPr>
                <w:sz w:val="16"/>
                <w:szCs w:val="16"/>
              </w:rPr>
            </w:pPr>
            <w:r>
              <w:rPr>
                <w:sz w:val="16"/>
                <w:szCs w:val="16"/>
              </w:rPr>
            </w:r>
          </w:p>
        </w:tc>
        <w:tc>
          <w:tcPr>
            <w:tcW w:w="1429" w:type="dxa"/>
            <w:vMerge w:val="continue"/>
            <w:tcBorders>
              <w:left w:val="single" w:sz="8" w:space="0" w:color="00000A"/>
              <w:right w:val="single" w:sz="8" w:space="0" w:color="00000A"/>
              <w:insideV w:val="single" w:sz="8" w:space="0" w:color="00000A"/>
            </w:tcBorders>
            <w:shd w:fill="auto" w:val="clear"/>
            <w:tcMar>
              <w:left w:w="65" w:type="dxa"/>
            </w:tcMar>
            <w:vAlign w:val="center"/>
          </w:tcPr>
          <w:p>
            <w:pPr>
              <w:pStyle w:val="Normal"/>
              <w:rPr>
                <w:sz w:val="16"/>
                <w:szCs w:val="16"/>
              </w:rPr>
            </w:pPr>
            <w:r>
              <w:rPr>
                <w:sz w:val="16"/>
                <w:szCs w:val="16"/>
              </w:rPr>
            </w:r>
          </w:p>
        </w:tc>
        <w:tc>
          <w:tcPr>
            <w:tcW w:w="1032" w:type="dxa"/>
            <w:vMerge w:val="continue"/>
            <w:tcBorders>
              <w:left w:val="single" w:sz="8" w:space="0" w:color="00000A"/>
              <w:right w:val="single" w:sz="8" w:space="0" w:color="00000A"/>
              <w:insideV w:val="single" w:sz="8" w:space="0" w:color="00000A"/>
            </w:tcBorders>
            <w:shd w:fill="auto" w:val="clear"/>
            <w:tcMar>
              <w:left w:w="65" w:type="dxa"/>
            </w:tcMar>
            <w:vAlign w:val="center"/>
          </w:tcPr>
          <w:p>
            <w:pPr>
              <w:pStyle w:val="Normal"/>
              <w:rPr>
                <w:sz w:val="16"/>
                <w:szCs w:val="16"/>
              </w:rPr>
            </w:pPr>
            <w:r>
              <w:rPr>
                <w:sz w:val="16"/>
                <w:szCs w:val="16"/>
              </w:rPr>
            </w:r>
          </w:p>
        </w:tc>
        <w:tc>
          <w:tcPr>
            <w:tcW w:w="1635" w:type="dxa"/>
            <w:vMerge w:val="continue"/>
            <w:tcBorders>
              <w:left w:val="single" w:sz="8" w:space="0" w:color="00000A"/>
              <w:right w:val="single" w:sz="8" w:space="0" w:color="00000A"/>
              <w:insideV w:val="single" w:sz="8" w:space="0" w:color="00000A"/>
            </w:tcBorders>
            <w:shd w:fill="auto" w:val="clear"/>
            <w:tcMar>
              <w:left w:w="65" w:type="dxa"/>
            </w:tcMar>
            <w:vAlign w:val="center"/>
          </w:tcPr>
          <w:p>
            <w:pPr>
              <w:pStyle w:val="Normal"/>
              <w:rPr>
                <w:sz w:val="16"/>
                <w:szCs w:val="16"/>
              </w:rPr>
            </w:pPr>
            <w:r>
              <w:rPr>
                <w:sz w:val="16"/>
                <w:szCs w:val="16"/>
              </w:rPr>
            </w:r>
          </w:p>
        </w:tc>
        <w:tc>
          <w:tcPr>
            <w:tcW w:w="2464" w:type="dxa"/>
            <w:tcBorders>
              <w:top w:val="single" w:sz="4"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65" w:type="dxa"/>
            </w:tcMar>
          </w:tcPr>
          <w:p>
            <w:pPr>
              <w:pStyle w:val="Normal"/>
              <w:rPr>
                <w:sz w:val="16"/>
                <w:szCs w:val="16"/>
              </w:rPr>
            </w:pPr>
            <w:r>
              <w:rPr>
                <w:sz w:val="16"/>
                <w:szCs w:val="16"/>
              </w:rPr>
              <w:t>межбюджетные трансферты из областного бюджета</w:t>
            </w:r>
          </w:p>
        </w:tc>
        <w:tc>
          <w:tcPr>
            <w:tcW w:w="7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1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1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r>
          </w:p>
        </w:tc>
      </w:tr>
      <w:tr>
        <w:trPr>
          <w:trHeight w:val="387" w:hRule="atLeast"/>
        </w:trPr>
        <w:tc>
          <w:tcPr>
            <w:tcW w:w="1919" w:type="dxa"/>
            <w:vMerge w:val="continue"/>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Normal"/>
              <w:rPr>
                <w:sz w:val="16"/>
                <w:szCs w:val="16"/>
              </w:rPr>
            </w:pPr>
            <w:r>
              <w:rPr>
                <w:sz w:val="16"/>
                <w:szCs w:val="16"/>
              </w:rPr>
            </w:r>
          </w:p>
        </w:tc>
        <w:tc>
          <w:tcPr>
            <w:tcW w:w="1429" w:type="dxa"/>
            <w:vMerge w:val="continue"/>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Normal"/>
              <w:rPr>
                <w:sz w:val="16"/>
                <w:szCs w:val="16"/>
              </w:rPr>
            </w:pPr>
            <w:r>
              <w:rPr>
                <w:sz w:val="16"/>
                <w:szCs w:val="16"/>
              </w:rPr>
            </w:r>
          </w:p>
        </w:tc>
        <w:tc>
          <w:tcPr>
            <w:tcW w:w="1032" w:type="dxa"/>
            <w:vMerge w:val="continue"/>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Normal"/>
              <w:rPr>
                <w:sz w:val="16"/>
                <w:szCs w:val="16"/>
              </w:rPr>
            </w:pPr>
            <w:r>
              <w:rPr>
                <w:sz w:val="16"/>
                <w:szCs w:val="16"/>
              </w:rPr>
            </w:r>
          </w:p>
        </w:tc>
        <w:tc>
          <w:tcPr>
            <w:tcW w:w="1635" w:type="dxa"/>
            <w:vMerge w:val="continue"/>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Normal"/>
              <w:rPr>
                <w:sz w:val="16"/>
                <w:szCs w:val="16"/>
              </w:rPr>
            </w:pPr>
            <w:r>
              <w:rPr>
                <w:sz w:val="16"/>
                <w:szCs w:val="16"/>
              </w:rPr>
            </w:r>
          </w:p>
        </w:tc>
        <w:tc>
          <w:tcPr>
            <w:tcW w:w="2464" w:type="dxa"/>
            <w:tcBorders>
              <w:left w:val="single" w:sz="8"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sz w:val="16"/>
                <w:szCs w:val="16"/>
              </w:rPr>
            </w:pPr>
            <w:r>
              <w:rPr>
                <w:sz w:val="16"/>
                <w:szCs w:val="16"/>
              </w:rPr>
              <w:t>межбюджетные трансферты из федерального бюджета</w:t>
            </w:r>
          </w:p>
        </w:tc>
        <w:tc>
          <w:tcPr>
            <w:tcW w:w="7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1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1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r>
          </w:p>
        </w:tc>
      </w:tr>
      <w:tr>
        <w:trPr>
          <w:trHeight w:val="454" w:hRule="atLeast"/>
        </w:trPr>
        <w:tc>
          <w:tcPr>
            <w:tcW w:w="1919" w:type="dxa"/>
            <w:vMerge w:val="continue"/>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Normal"/>
              <w:rPr>
                <w:sz w:val="16"/>
                <w:szCs w:val="16"/>
              </w:rPr>
            </w:pPr>
            <w:r>
              <w:rPr>
                <w:sz w:val="16"/>
                <w:szCs w:val="16"/>
              </w:rPr>
            </w:r>
          </w:p>
        </w:tc>
        <w:tc>
          <w:tcPr>
            <w:tcW w:w="1429" w:type="dxa"/>
            <w:vMerge w:val="continue"/>
            <w:tcBorders>
              <w:top w:val="single" w:sz="4" w:space="0" w:color="00000A"/>
              <w:left w:val="single" w:sz="8" w:space="0" w:color="00000A"/>
              <w:right w:val="single" w:sz="8" w:space="0" w:color="00000A"/>
              <w:insideV w:val="single" w:sz="8" w:space="0" w:color="00000A"/>
            </w:tcBorders>
            <w:shd w:fill="auto" w:val="clear"/>
            <w:tcMar>
              <w:left w:w="65" w:type="dxa"/>
            </w:tcMar>
            <w:vAlign w:val="center"/>
          </w:tcPr>
          <w:p>
            <w:pPr>
              <w:pStyle w:val="Normal"/>
              <w:rPr>
                <w:sz w:val="16"/>
                <w:szCs w:val="16"/>
              </w:rPr>
            </w:pPr>
            <w:r>
              <w:rPr>
                <w:sz w:val="16"/>
                <w:szCs w:val="16"/>
              </w:rPr>
            </w:r>
          </w:p>
        </w:tc>
        <w:tc>
          <w:tcPr>
            <w:tcW w:w="1032" w:type="dxa"/>
            <w:vMerge w:val="continue"/>
            <w:tcBorders>
              <w:top w:val="single" w:sz="4" w:space="0" w:color="00000A"/>
              <w:left w:val="single" w:sz="8" w:space="0" w:color="00000A"/>
              <w:right w:val="single" w:sz="8" w:space="0" w:color="00000A"/>
              <w:insideV w:val="single" w:sz="8" w:space="0" w:color="00000A"/>
            </w:tcBorders>
            <w:shd w:fill="auto" w:val="clear"/>
            <w:tcMar>
              <w:left w:w="65" w:type="dxa"/>
            </w:tcMar>
            <w:vAlign w:val="center"/>
          </w:tcPr>
          <w:p>
            <w:pPr>
              <w:pStyle w:val="Normal"/>
              <w:rPr>
                <w:sz w:val="16"/>
                <w:szCs w:val="16"/>
              </w:rPr>
            </w:pPr>
            <w:r>
              <w:rPr>
                <w:sz w:val="16"/>
                <w:szCs w:val="16"/>
              </w:rPr>
            </w:r>
          </w:p>
        </w:tc>
        <w:tc>
          <w:tcPr>
            <w:tcW w:w="1635" w:type="dxa"/>
            <w:vMerge w:val="continue"/>
            <w:tcBorders>
              <w:top w:val="single" w:sz="4" w:space="0" w:color="00000A"/>
              <w:left w:val="single" w:sz="8" w:space="0" w:color="00000A"/>
              <w:right w:val="single" w:sz="8" w:space="0" w:color="00000A"/>
              <w:insideV w:val="single" w:sz="8" w:space="0" w:color="00000A"/>
            </w:tcBorders>
            <w:shd w:fill="auto" w:val="clear"/>
            <w:tcMar>
              <w:left w:w="65" w:type="dxa"/>
            </w:tcMar>
            <w:vAlign w:val="center"/>
          </w:tcPr>
          <w:p>
            <w:pPr>
              <w:pStyle w:val="Normal"/>
              <w:rPr>
                <w:sz w:val="16"/>
                <w:szCs w:val="16"/>
              </w:rPr>
            </w:pPr>
            <w:r>
              <w:rPr>
                <w:sz w:val="16"/>
                <w:szCs w:val="16"/>
              </w:rPr>
            </w:r>
          </w:p>
        </w:tc>
        <w:tc>
          <w:tcPr>
            <w:tcW w:w="2464"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sz w:val="16"/>
                <w:szCs w:val="16"/>
              </w:rPr>
            </w:pPr>
            <w:r>
              <w:rPr>
                <w:sz w:val="16"/>
                <w:szCs w:val="16"/>
              </w:rPr>
              <w:t>Безвозмездные поступления физических и юридических лиц</w:t>
            </w:r>
          </w:p>
        </w:tc>
        <w:tc>
          <w:tcPr>
            <w:tcW w:w="7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1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1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r>
          </w:p>
        </w:tc>
      </w:tr>
      <w:tr>
        <w:trPr>
          <w:trHeight w:val="227" w:hRule="exact"/>
        </w:trPr>
        <w:tc>
          <w:tcPr>
            <w:tcW w:w="1919" w:type="dxa"/>
            <w:vMerge w:val="continue"/>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rPr>
                <w:sz w:val="16"/>
                <w:szCs w:val="16"/>
              </w:rPr>
            </w:pPr>
            <w:r>
              <w:rPr>
                <w:sz w:val="16"/>
                <w:szCs w:val="16"/>
              </w:rPr>
            </w:r>
          </w:p>
        </w:tc>
        <w:tc>
          <w:tcPr>
            <w:tcW w:w="1429" w:type="dxa"/>
            <w:vMerge w:val="continue"/>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rPr>
                <w:sz w:val="16"/>
                <w:szCs w:val="16"/>
              </w:rPr>
            </w:pPr>
            <w:r>
              <w:rPr>
                <w:sz w:val="16"/>
                <w:szCs w:val="16"/>
              </w:rPr>
            </w:r>
          </w:p>
        </w:tc>
        <w:tc>
          <w:tcPr>
            <w:tcW w:w="1032" w:type="dxa"/>
            <w:vMerge w:val="continue"/>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rPr>
                <w:sz w:val="16"/>
                <w:szCs w:val="16"/>
              </w:rPr>
            </w:pPr>
            <w:r>
              <w:rPr>
                <w:sz w:val="16"/>
                <w:szCs w:val="16"/>
              </w:rPr>
            </w:r>
          </w:p>
        </w:tc>
        <w:tc>
          <w:tcPr>
            <w:tcW w:w="1635" w:type="dxa"/>
            <w:vMerge w:val="continue"/>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rPr>
                <w:sz w:val="16"/>
                <w:szCs w:val="16"/>
              </w:rPr>
            </w:pPr>
            <w:r>
              <w:rPr>
                <w:sz w:val="16"/>
                <w:szCs w:val="16"/>
              </w:rPr>
            </w:r>
          </w:p>
        </w:tc>
        <w:tc>
          <w:tcPr>
            <w:tcW w:w="2464"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sz w:val="16"/>
                <w:szCs w:val="16"/>
              </w:rPr>
            </w:pPr>
            <w:r>
              <w:rPr>
                <w:sz w:val="16"/>
                <w:szCs w:val="16"/>
              </w:rPr>
              <w:t>Внебюджетные средства</w:t>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tc>
        <w:tc>
          <w:tcPr>
            <w:tcW w:w="7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415,2</w:t>
            </w:r>
          </w:p>
        </w:tc>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674,7</w:t>
            </w:r>
          </w:p>
        </w:tc>
        <w:tc>
          <w:tcPr>
            <w:tcW w:w="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674,7</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674,7</w:t>
            </w:r>
          </w:p>
        </w:tc>
        <w:tc>
          <w:tcPr>
            <w:tcW w:w="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674,7</w:t>
            </w:r>
          </w:p>
        </w:tc>
        <w:tc>
          <w:tcPr>
            <w:tcW w:w="1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674,7</w:t>
            </w:r>
          </w:p>
        </w:tc>
        <w:tc>
          <w:tcPr>
            <w:tcW w:w="1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3788,7</w:t>
            </w:r>
          </w:p>
        </w:tc>
      </w:tr>
    </w:tbl>
    <w:p>
      <w:pPr>
        <w:pStyle w:val="Normal"/>
        <w:textAlignment w:val="top"/>
        <w:rPr>
          <w:sz w:val="40"/>
        </w:rPr>
      </w:pPr>
      <w:r>
        <w:rPr>
          <w:sz w:val="40"/>
        </w:rPr>
        <w:t xml:space="preserve">  </w:t>
      </w:r>
    </w:p>
    <w:p>
      <w:pPr>
        <w:pStyle w:val="Normal"/>
        <w:ind w:left="142" w:hanging="0"/>
        <w:jc w:val="right"/>
        <w:textAlignment w:val="top"/>
        <w:rPr/>
      </w:pPr>
      <w:r>
        <w:rPr/>
        <w:t xml:space="preserve">Приложение 8 к постановлению </w:t>
      </w:r>
    </w:p>
    <w:p>
      <w:pPr>
        <w:pStyle w:val="Normal"/>
        <w:jc w:val="right"/>
        <w:textAlignment w:val="top"/>
        <w:rPr/>
      </w:pPr>
      <w:r>
        <w:rPr/>
        <w:t>Приложение 4</w:t>
      </w:r>
    </w:p>
    <w:p>
      <w:pPr>
        <w:pStyle w:val="Normal"/>
        <w:numPr>
          <w:ilvl w:val="0"/>
          <w:numId w:val="0"/>
        </w:numPr>
        <w:jc w:val="right"/>
        <w:outlineLvl w:val="2"/>
        <w:rPr/>
      </w:pPr>
      <w:r>
        <w:rPr/>
        <w:tab/>
        <w:t xml:space="preserve">к подпрограмме </w:t>
      </w:r>
      <w:r>
        <w:rPr>
          <w:i/>
        </w:rPr>
        <w:t>2</w:t>
      </w:r>
      <w:r>
        <w:rPr/>
        <w:t xml:space="preserve"> муниципальной программы</w:t>
      </w:r>
    </w:p>
    <w:p>
      <w:pPr>
        <w:pStyle w:val="Normal"/>
        <w:jc w:val="center"/>
        <w:rPr>
          <w:b/>
          <w:b/>
          <w:caps/>
        </w:rPr>
      </w:pPr>
      <w:r>
        <w:rPr>
          <w:b/>
          <w:caps/>
        </w:rPr>
        <w:t xml:space="preserve">Прогнозная (справочная) оценка </w:t>
      </w:r>
    </w:p>
    <w:p>
      <w:pPr>
        <w:pStyle w:val="Normal"/>
        <w:jc w:val="center"/>
        <w:rPr>
          <w:b/>
          <w:b/>
        </w:rPr>
      </w:pPr>
      <w:r>
        <w:rPr>
          <w:b/>
        </w:rPr>
        <w:t xml:space="preserve">привлечения средств из других бюджетов бюджетной системы, бюджетов поселений района, безвозмездные поступления от физических и юридических лиц на реализацию целей подпрограммы </w:t>
      </w:r>
      <w:r>
        <w:rPr>
          <w:b/>
          <w:i/>
        </w:rPr>
        <w:t>2</w:t>
      </w:r>
      <w:r>
        <w:rPr>
          <w:b/>
        </w:rPr>
        <w:t xml:space="preserve"> муниципальной программы</w:t>
      </w:r>
    </w:p>
    <w:p>
      <w:pPr>
        <w:pStyle w:val="Normal"/>
        <w:jc w:val="center"/>
        <w:rPr>
          <w:b/>
          <w:b/>
        </w:rPr>
      </w:pPr>
      <w:r>
        <w:rPr>
          <w:b/>
        </w:rPr>
      </w:r>
    </w:p>
    <w:tbl>
      <w:tblPr>
        <w:tblW w:w="15353"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tblPr>
      <w:tblGrid>
        <w:gridCol w:w="3703"/>
        <w:gridCol w:w="1193"/>
        <w:gridCol w:w="1411"/>
        <w:gridCol w:w="1523"/>
        <w:gridCol w:w="1747"/>
        <w:gridCol w:w="2080"/>
        <w:gridCol w:w="1878"/>
        <w:gridCol w:w="1816"/>
      </w:tblGrid>
      <w:tr>
        <w:trPr/>
        <w:tc>
          <w:tcPr>
            <w:tcW w:w="370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t>Источник финансового обеспечения</w:t>
            </w:r>
          </w:p>
        </w:tc>
        <w:tc>
          <w:tcPr>
            <w:tcW w:w="11648"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20"/>
                <w:szCs w:val="20"/>
              </w:rPr>
            </w:pPr>
            <w:r>
              <w:rPr>
                <w:sz w:val="20"/>
                <w:szCs w:val="20"/>
              </w:rPr>
              <w:t>Оценка расходов (тыс. руб.)</w:t>
            </w:r>
          </w:p>
        </w:tc>
      </w:tr>
      <w:tr>
        <w:trPr/>
        <w:tc>
          <w:tcPr>
            <w:tcW w:w="37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caps/>
                <w:sz w:val="20"/>
                <w:szCs w:val="20"/>
              </w:rPr>
            </w:pPr>
            <w:r>
              <w:rPr>
                <w:b/>
                <w:caps/>
                <w:sz w:val="20"/>
                <w:szCs w:val="20"/>
              </w:rPr>
            </w:r>
          </w:p>
        </w:tc>
        <w:tc>
          <w:tcPr>
            <w:tcW w:w="1193"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sz w:val="20"/>
                <w:szCs w:val="20"/>
              </w:rPr>
            </w:pPr>
            <w:r>
              <w:rPr>
                <w:sz w:val="20"/>
                <w:szCs w:val="20"/>
              </w:rPr>
              <w:t>2020</w:t>
            </w:r>
          </w:p>
        </w:tc>
        <w:tc>
          <w:tcPr>
            <w:tcW w:w="1411"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sz w:val="20"/>
                <w:szCs w:val="20"/>
              </w:rPr>
            </w:pPr>
            <w:r>
              <w:rPr>
                <w:sz w:val="20"/>
                <w:szCs w:val="20"/>
              </w:rPr>
              <w:t>2021</w:t>
            </w:r>
          </w:p>
        </w:tc>
        <w:tc>
          <w:tcPr>
            <w:tcW w:w="1523"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sz w:val="20"/>
                <w:szCs w:val="20"/>
              </w:rPr>
            </w:pPr>
            <w:r>
              <w:rPr>
                <w:sz w:val="20"/>
                <w:szCs w:val="20"/>
              </w:rPr>
              <w:t>2022</w:t>
            </w:r>
          </w:p>
        </w:tc>
        <w:tc>
          <w:tcPr>
            <w:tcW w:w="1747"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sz w:val="20"/>
                <w:szCs w:val="20"/>
              </w:rPr>
            </w:pPr>
            <w:r>
              <w:rPr>
                <w:sz w:val="20"/>
                <w:szCs w:val="20"/>
              </w:rPr>
              <w:t>2023</w:t>
            </w:r>
          </w:p>
        </w:tc>
        <w:tc>
          <w:tcPr>
            <w:tcW w:w="2080"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sz w:val="20"/>
                <w:szCs w:val="20"/>
              </w:rPr>
            </w:pPr>
            <w:r>
              <w:rPr>
                <w:sz w:val="20"/>
                <w:szCs w:val="20"/>
              </w:rPr>
              <w:t>2024</w:t>
            </w:r>
          </w:p>
        </w:tc>
        <w:tc>
          <w:tcPr>
            <w:tcW w:w="187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sz w:val="20"/>
                <w:szCs w:val="20"/>
              </w:rPr>
            </w:pPr>
            <w:r>
              <w:rPr>
                <w:sz w:val="20"/>
                <w:szCs w:val="20"/>
              </w:rPr>
              <w:t>2025</w:t>
            </w:r>
          </w:p>
        </w:tc>
        <w:tc>
          <w:tcPr>
            <w:tcW w:w="1816"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widowControl w:val="false"/>
              <w:jc w:val="center"/>
              <w:rPr>
                <w:sz w:val="20"/>
                <w:szCs w:val="20"/>
              </w:rPr>
            </w:pPr>
            <w:r>
              <w:rPr>
                <w:sz w:val="20"/>
                <w:szCs w:val="20"/>
              </w:rPr>
              <w:t>Всего</w:t>
            </w:r>
          </w:p>
        </w:tc>
      </w:tr>
      <w:tr>
        <w:trPr>
          <w:trHeight w:val="567" w:hRule="exact"/>
        </w:trPr>
        <w:tc>
          <w:tcPr>
            <w:tcW w:w="370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jc w:val="center"/>
              <w:rPr>
                <w:b/>
                <w:b/>
                <w:sz w:val="20"/>
                <w:szCs w:val="20"/>
              </w:rPr>
            </w:pPr>
            <w:r>
              <w:rPr>
                <w:b/>
                <w:sz w:val="28"/>
                <w:szCs w:val="20"/>
              </w:rPr>
              <w:t>всего</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b/>
                <w:b/>
                <w:caps/>
                <w:sz w:val="20"/>
                <w:szCs w:val="20"/>
              </w:rPr>
            </w:pPr>
            <w:r>
              <w:rPr>
                <w:b/>
                <w:caps/>
                <w:sz w:val="20"/>
                <w:szCs w:val="20"/>
              </w:rPr>
              <w:t>7224,4</w:t>
            </w:r>
          </w:p>
        </w:tc>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b/>
                <w:b/>
                <w:caps/>
                <w:sz w:val="20"/>
                <w:szCs w:val="20"/>
              </w:rPr>
            </w:pPr>
            <w:r>
              <w:rPr>
                <w:b/>
                <w:caps/>
                <w:sz w:val="20"/>
                <w:szCs w:val="20"/>
              </w:rPr>
              <w:t>2000,0</w:t>
            </w:r>
          </w:p>
        </w:tc>
        <w:tc>
          <w:tcPr>
            <w:tcW w:w="1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b/>
                <w:b/>
                <w:caps/>
                <w:sz w:val="20"/>
                <w:szCs w:val="20"/>
              </w:rPr>
            </w:pPr>
            <w:r>
              <w:rPr>
                <w:b/>
                <w:caps/>
                <w:sz w:val="20"/>
                <w:szCs w:val="20"/>
              </w:rPr>
              <w:t>2000,0</w:t>
            </w:r>
          </w:p>
        </w:tc>
        <w:tc>
          <w:tcPr>
            <w:tcW w:w="1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b/>
                <w:b/>
                <w:caps/>
                <w:sz w:val="20"/>
                <w:szCs w:val="20"/>
              </w:rPr>
            </w:pPr>
            <w:r>
              <w:rPr>
                <w:b/>
                <w:caps/>
                <w:sz w:val="20"/>
                <w:szCs w:val="20"/>
              </w:rPr>
              <w:t>2000,0</w:t>
            </w:r>
          </w:p>
        </w:tc>
        <w:tc>
          <w:tcPr>
            <w:tcW w:w="2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b/>
                <w:b/>
                <w:caps/>
                <w:sz w:val="20"/>
                <w:szCs w:val="20"/>
              </w:rPr>
            </w:pPr>
            <w:r>
              <w:rPr>
                <w:b/>
                <w:caps/>
                <w:sz w:val="20"/>
                <w:szCs w:val="20"/>
              </w:rPr>
              <w:t>2000,0</w:t>
            </w:r>
          </w:p>
        </w:tc>
        <w:tc>
          <w:tcPr>
            <w:tcW w:w="1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b/>
                <w:b/>
                <w:caps/>
                <w:sz w:val="20"/>
                <w:szCs w:val="20"/>
              </w:rPr>
            </w:pPr>
            <w:r>
              <w:rPr>
                <w:b/>
                <w:caps/>
                <w:sz w:val="20"/>
                <w:szCs w:val="20"/>
              </w:rPr>
              <w:t>2000,0</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b/>
                <w:b/>
                <w:caps/>
                <w:sz w:val="20"/>
                <w:szCs w:val="20"/>
              </w:rPr>
            </w:pPr>
            <w:r>
              <w:rPr>
                <w:b/>
                <w:caps/>
                <w:sz w:val="20"/>
                <w:szCs w:val="20"/>
              </w:rPr>
              <w:t>17224,4</w:t>
            </w:r>
          </w:p>
        </w:tc>
      </w:tr>
      <w:tr>
        <w:trPr>
          <w:trHeight w:val="567" w:hRule="exact"/>
        </w:trPr>
        <w:tc>
          <w:tcPr>
            <w:tcW w:w="370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Cs w:val="20"/>
              </w:rPr>
            </w:pPr>
            <w:r>
              <w:rPr>
                <w:szCs w:val="20"/>
              </w:rPr>
              <w:t>Средства областного бюджета &lt;*&gt;</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caps/>
                <w:sz w:val="20"/>
                <w:szCs w:val="20"/>
              </w:rPr>
            </w:pPr>
            <w:r>
              <w:rPr>
                <w:caps/>
                <w:sz w:val="20"/>
                <w:szCs w:val="20"/>
              </w:rPr>
              <w:t>1378,5</w:t>
            </w:r>
          </w:p>
        </w:tc>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0"/>
                <w:szCs w:val="20"/>
              </w:rPr>
            </w:pPr>
            <w:r>
              <w:rPr>
                <w:caps/>
                <w:sz w:val="20"/>
                <w:szCs w:val="20"/>
              </w:rPr>
              <w:t>0,0</w:t>
            </w:r>
          </w:p>
        </w:tc>
        <w:tc>
          <w:tcPr>
            <w:tcW w:w="1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0"/>
                <w:szCs w:val="20"/>
              </w:rPr>
            </w:pPr>
            <w:r>
              <w:rPr>
                <w:caps/>
                <w:sz w:val="20"/>
                <w:szCs w:val="20"/>
              </w:rPr>
              <w:t>0,0</w:t>
            </w:r>
          </w:p>
        </w:tc>
        <w:tc>
          <w:tcPr>
            <w:tcW w:w="1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0"/>
                <w:szCs w:val="20"/>
              </w:rPr>
            </w:pPr>
            <w:r>
              <w:rPr>
                <w:caps/>
                <w:sz w:val="20"/>
                <w:szCs w:val="20"/>
              </w:rPr>
              <w:t>0,0</w:t>
            </w:r>
          </w:p>
        </w:tc>
        <w:tc>
          <w:tcPr>
            <w:tcW w:w="2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0"/>
                <w:szCs w:val="20"/>
              </w:rPr>
            </w:pPr>
            <w:r>
              <w:rPr>
                <w:caps/>
                <w:sz w:val="20"/>
                <w:szCs w:val="20"/>
              </w:rPr>
              <w:t>0,0</w:t>
            </w:r>
          </w:p>
        </w:tc>
        <w:tc>
          <w:tcPr>
            <w:tcW w:w="1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0"/>
                <w:szCs w:val="20"/>
              </w:rPr>
            </w:pPr>
            <w:r>
              <w:rPr>
                <w:caps/>
                <w:sz w:val="20"/>
                <w:szCs w:val="20"/>
              </w:rPr>
              <w:t>0,0</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caps/>
                <w:sz w:val="20"/>
                <w:szCs w:val="20"/>
              </w:rPr>
            </w:pPr>
            <w:r>
              <w:rPr>
                <w:caps/>
                <w:sz w:val="20"/>
                <w:szCs w:val="20"/>
              </w:rPr>
              <w:t>1378,5</w:t>
            </w:r>
          </w:p>
        </w:tc>
      </w:tr>
      <w:tr>
        <w:trPr>
          <w:trHeight w:val="567" w:hRule="exact"/>
        </w:trPr>
        <w:tc>
          <w:tcPr>
            <w:tcW w:w="370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Cs w:val="20"/>
              </w:rPr>
            </w:pPr>
            <w:r>
              <w:rPr>
                <w:szCs w:val="20"/>
              </w:rPr>
              <w:t>Средства федерального бюджета &lt;*&gt;</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caps/>
                <w:sz w:val="20"/>
                <w:szCs w:val="20"/>
              </w:rPr>
            </w:pPr>
            <w:r>
              <w:rPr>
                <w:caps/>
                <w:sz w:val="20"/>
                <w:szCs w:val="20"/>
              </w:rPr>
              <w:t>4615,1</w:t>
            </w:r>
          </w:p>
        </w:tc>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0"/>
                <w:szCs w:val="20"/>
              </w:rPr>
            </w:pPr>
            <w:r>
              <w:rPr>
                <w:caps/>
                <w:sz w:val="20"/>
                <w:szCs w:val="20"/>
              </w:rPr>
              <w:t>0,0</w:t>
            </w:r>
          </w:p>
        </w:tc>
        <w:tc>
          <w:tcPr>
            <w:tcW w:w="1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0"/>
                <w:szCs w:val="20"/>
              </w:rPr>
            </w:pPr>
            <w:r>
              <w:rPr>
                <w:caps/>
                <w:sz w:val="20"/>
                <w:szCs w:val="20"/>
              </w:rPr>
              <w:t>0,0</w:t>
            </w:r>
          </w:p>
        </w:tc>
        <w:tc>
          <w:tcPr>
            <w:tcW w:w="1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0"/>
                <w:szCs w:val="20"/>
              </w:rPr>
            </w:pPr>
            <w:r>
              <w:rPr>
                <w:caps/>
                <w:sz w:val="20"/>
                <w:szCs w:val="20"/>
              </w:rPr>
              <w:t>0,0</w:t>
            </w:r>
          </w:p>
        </w:tc>
        <w:tc>
          <w:tcPr>
            <w:tcW w:w="2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0"/>
                <w:szCs w:val="20"/>
              </w:rPr>
            </w:pPr>
            <w:r>
              <w:rPr>
                <w:caps/>
                <w:sz w:val="20"/>
                <w:szCs w:val="20"/>
              </w:rPr>
              <w:t>0,0</w:t>
            </w:r>
          </w:p>
        </w:tc>
        <w:tc>
          <w:tcPr>
            <w:tcW w:w="1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0"/>
                <w:szCs w:val="20"/>
              </w:rPr>
            </w:pPr>
            <w:r>
              <w:rPr>
                <w:caps/>
                <w:sz w:val="20"/>
                <w:szCs w:val="20"/>
              </w:rPr>
              <w:t>0,0</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caps/>
                <w:sz w:val="20"/>
                <w:szCs w:val="20"/>
              </w:rPr>
            </w:pPr>
            <w:r>
              <w:rPr>
                <w:caps/>
                <w:sz w:val="20"/>
                <w:szCs w:val="20"/>
              </w:rPr>
              <w:t>4615,1</w:t>
            </w:r>
          </w:p>
        </w:tc>
      </w:tr>
      <w:tr>
        <w:trPr>
          <w:trHeight w:val="567" w:hRule="exact"/>
        </w:trPr>
        <w:tc>
          <w:tcPr>
            <w:tcW w:w="370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b/>
                <w:b/>
                <w:caps/>
                <w:szCs w:val="20"/>
              </w:rPr>
            </w:pPr>
            <w:r>
              <w:rPr>
                <w:szCs w:val="20"/>
              </w:rPr>
              <w:t>бюджеты поселений</w:t>
            </w:r>
            <w:r>
              <w:rPr>
                <w:b/>
                <w:caps/>
                <w:szCs w:val="20"/>
              </w:rPr>
              <w:t xml:space="preserve"> </w:t>
            </w:r>
            <w:r>
              <w:rPr>
                <w:szCs w:val="20"/>
              </w:rPr>
              <w:t>&lt;**&gt;</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caps/>
                <w:sz w:val="20"/>
                <w:szCs w:val="20"/>
              </w:rPr>
            </w:pPr>
            <w:r>
              <w:rPr>
                <w:caps/>
                <w:sz w:val="20"/>
                <w:szCs w:val="20"/>
              </w:rPr>
              <w:t>0,0</w:t>
            </w:r>
          </w:p>
        </w:tc>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0"/>
                <w:szCs w:val="20"/>
              </w:rPr>
            </w:pPr>
            <w:r>
              <w:rPr>
                <w:caps/>
                <w:sz w:val="20"/>
                <w:szCs w:val="20"/>
              </w:rPr>
              <w:t>0,0</w:t>
            </w:r>
          </w:p>
        </w:tc>
        <w:tc>
          <w:tcPr>
            <w:tcW w:w="1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0"/>
                <w:szCs w:val="20"/>
              </w:rPr>
            </w:pPr>
            <w:r>
              <w:rPr>
                <w:caps/>
                <w:sz w:val="20"/>
                <w:szCs w:val="20"/>
              </w:rPr>
              <w:t>0,0</w:t>
            </w:r>
          </w:p>
        </w:tc>
        <w:tc>
          <w:tcPr>
            <w:tcW w:w="1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0"/>
                <w:szCs w:val="20"/>
              </w:rPr>
            </w:pPr>
            <w:r>
              <w:rPr>
                <w:caps/>
                <w:sz w:val="20"/>
                <w:szCs w:val="20"/>
              </w:rPr>
              <w:t>0,0</w:t>
            </w:r>
          </w:p>
        </w:tc>
        <w:tc>
          <w:tcPr>
            <w:tcW w:w="2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0"/>
                <w:szCs w:val="20"/>
              </w:rPr>
            </w:pPr>
            <w:r>
              <w:rPr>
                <w:caps/>
                <w:sz w:val="20"/>
                <w:szCs w:val="20"/>
              </w:rPr>
              <w:t>0,0</w:t>
            </w:r>
          </w:p>
        </w:tc>
        <w:tc>
          <w:tcPr>
            <w:tcW w:w="1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0"/>
                <w:szCs w:val="20"/>
              </w:rPr>
            </w:pPr>
            <w:r>
              <w:rPr>
                <w:caps/>
                <w:sz w:val="20"/>
                <w:szCs w:val="20"/>
              </w:rPr>
              <w:t>0,0</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0"/>
                <w:szCs w:val="20"/>
              </w:rPr>
            </w:pPr>
            <w:r>
              <w:rPr>
                <w:caps/>
                <w:sz w:val="20"/>
                <w:szCs w:val="20"/>
              </w:rPr>
              <w:t>0,0</w:t>
            </w:r>
          </w:p>
        </w:tc>
      </w:tr>
      <w:tr>
        <w:trPr>
          <w:trHeight w:val="567" w:hRule="exact"/>
        </w:trPr>
        <w:tc>
          <w:tcPr>
            <w:tcW w:w="370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Cs w:val="20"/>
              </w:rPr>
            </w:pPr>
            <w:r>
              <w:rPr>
                <w:szCs w:val="20"/>
              </w:rPr>
              <w:t>Безвозмездные поступления от физических и юридических лиц</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caps/>
                <w:sz w:val="20"/>
                <w:szCs w:val="20"/>
              </w:rPr>
            </w:pPr>
            <w:r>
              <w:rPr>
                <w:caps/>
                <w:sz w:val="20"/>
                <w:szCs w:val="20"/>
              </w:rPr>
              <w:t>0,0</w:t>
            </w:r>
          </w:p>
        </w:tc>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0"/>
                <w:szCs w:val="20"/>
              </w:rPr>
            </w:pPr>
            <w:r>
              <w:rPr>
                <w:caps/>
                <w:sz w:val="20"/>
                <w:szCs w:val="20"/>
              </w:rPr>
              <w:t>0,0</w:t>
            </w:r>
          </w:p>
        </w:tc>
        <w:tc>
          <w:tcPr>
            <w:tcW w:w="1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0"/>
                <w:szCs w:val="20"/>
              </w:rPr>
            </w:pPr>
            <w:r>
              <w:rPr>
                <w:caps/>
                <w:sz w:val="20"/>
                <w:szCs w:val="20"/>
              </w:rPr>
              <w:t>0,0</w:t>
            </w:r>
          </w:p>
        </w:tc>
        <w:tc>
          <w:tcPr>
            <w:tcW w:w="1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0"/>
                <w:szCs w:val="20"/>
              </w:rPr>
            </w:pPr>
            <w:r>
              <w:rPr>
                <w:caps/>
                <w:sz w:val="20"/>
                <w:szCs w:val="20"/>
              </w:rPr>
              <w:t>0,0</w:t>
            </w:r>
          </w:p>
        </w:tc>
        <w:tc>
          <w:tcPr>
            <w:tcW w:w="2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0"/>
                <w:szCs w:val="20"/>
              </w:rPr>
            </w:pPr>
            <w:r>
              <w:rPr>
                <w:caps/>
                <w:sz w:val="20"/>
                <w:szCs w:val="20"/>
              </w:rPr>
              <w:t>0,0</w:t>
            </w:r>
          </w:p>
        </w:tc>
        <w:tc>
          <w:tcPr>
            <w:tcW w:w="1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0"/>
                <w:szCs w:val="20"/>
              </w:rPr>
            </w:pPr>
            <w:r>
              <w:rPr>
                <w:caps/>
                <w:sz w:val="20"/>
                <w:szCs w:val="20"/>
              </w:rPr>
              <w:t>0,0</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0"/>
                <w:szCs w:val="20"/>
              </w:rPr>
            </w:pPr>
            <w:r>
              <w:rPr>
                <w:caps/>
                <w:sz w:val="20"/>
                <w:szCs w:val="20"/>
              </w:rPr>
              <w:t>0,0</w:t>
            </w:r>
          </w:p>
        </w:tc>
      </w:tr>
      <w:tr>
        <w:trPr>
          <w:trHeight w:val="567" w:hRule="exact"/>
        </w:trPr>
        <w:tc>
          <w:tcPr>
            <w:tcW w:w="370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 w:val="20"/>
                <w:szCs w:val="20"/>
              </w:rPr>
            </w:pPr>
            <w:r>
              <w:rPr>
                <w:szCs w:val="20"/>
              </w:rPr>
              <w:t>Внебюджетные средства</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caps/>
                <w:sz w:val="20"/>
                <w:szCs w:val="20"/>
              </w:rPr>
            </w:pPr>
            <w:r>
              <w:rPr>
                <w:caps/>
                <w:sz w:val="20"/>
                <w:szCs w:val="20"/>
              </w:rPr>
              <w:t>1230,8</w:t>
            </w:r>
          </w:p>
        </w:tc>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caps/>
                <w:sz w:val="20"/>
                <w:szCs w:val="20"/>
              </w:rPr>
            </w:pPr>
            <w:r>
              <w:rPr>
                <w:caps/>
                <w:sz w:val="20"/>
                <w:szCs w:val="20"/>
              </w:rPr>
              <w:t>2000,0</w:t>
            </w:r>
          </w:p>
        </w:tc>
        <w:tc>
          <w:tcPr>
            <w:tcW w:w="1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caps/>
                <w:sz w:val="20"/>
                <w:szCs w:val="20"/>
              </w:rPr>
            </w:pPr>
            <w:r>
              <w:rPr>
                <w:caps/>
                <w:sz w:val="20"/>
                <w:szCs w:val="20"/>
              </w:rPr>
              <w:t>2000,0</w:t>
            </w:r>
          </w:p>
        </w:tc>
        <w:tc>
          <w:tcPr>
            <w:tcW w:w="1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caps/>
                <w:sz w:val="20"/>
                <w:szCs w:val="20"/>
              </w:rPr>
            </w:pPr>
            <w:r>
              <w:rPr>
                <w:caps/>
                <w:sz w:val="20"/>
                <w:szCs w:val="20"/>
              </w:rPr>
              <w:t>2000,0</w:t>
            </w:r>
          </w:p>
        </w:tc>
        <w:tc>
          <w:tcPr>
            <w:tcW w:w="2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caps/>
                <w:sz w:val="20"/>
                <w:szCs w:val="20"/>
              </w:rPr>
            </w:pPr>
            <w:r>
              <w:rPr>
                <w:caps/>
                <w:sz w:val="20"/>
                <w:szCs w:val="20"/>
              </w:rPr>
              <w:t>2000,0</w:t>
            </w:r>
          </w:p>
        </w:tc>
        <w:tc>
          <w:tcPr>
            <w:tcW w:w="1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caps/>
                <w:sz w:val="20"/>
                <w:szCs w:val="20"/>
              </w:rPr>
            </w:pPr>
            <w:r>
              <w:rPr>
                <w:caps/>
                <w:sz w:val="20"/>
                <w:szCs w:val="20"/>
              </w:rPr>
              <w:t>2000,0</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caps/>
                <w:sz w:val="20"/>
                <w:szCs w:val="20"/>
              </w:rPr>
            </w:pPr>
            <w:r>
              <w:rPr>
                <w:caps/>
                <w:sz w:val="20"/>
                <w:szCs w:val="20"/>
              </w:rPr>
              <w:t>11230,8</w:t>
            </w:r>
          </w:p>
        </w:tc>
      </w:tr>
    </w:tbl>
    <w:p>
      <w:pPr>
        <w:pStyle w:val="Normal"/>
        <w:jc w:val="center"/>
        <w:rPr>
          <w:b/>
          <w:b/>
          <w:caps/>
        </w:rPr>
      </w:pPr>
      <w:r>
        <w:rPr>
          <w:b/>
          <w:caps/>
        </w:rPr>
      </w:r>
    </w:p>
    <w:p>
      <w:pPr>
        <w:pStyle w:val="Normal"/>
        <w:widowControl w:val="false"/>
        <w:rPr>
          <w:b/>
          <w:b/>
          <w:i/>
          <w:i/>
          <w:caps/>
        </w:rPr>
      </w:pPr>
      <w:r>
        <w:rPr>
          <w:i/>
        </w:rPr>
        <w:t>&lt;*&gt;</w:t>
      </w:r>
      <w:r>
        <w:rPr/>
        <w:t xml:space="preserve"> </w:t>
      </w:r>
      <w:r>
        <w:rPr>
          <w:i/>
        </w:rPr>
        <w:t>Объёмы привлечения средств из других  бюджетов бюджетной системы,   включают в себя объёмы финансового обеспечения реализации муниципальной программы (подпрограммы) за счёт указанных средств, отражённые в приложении 3 к подпрограмме</w:t>
      </w:r>
    </w:p>
    <w:p>
      <w:pPr>
        <w:pStyle w:val="Normal"/>
        <w:widowControl w:val="false"/>
        <w:rPr>
          <w:b/>
          <w:b/>
          <w:i/>
          <w:i/>
          <w:caps/>
        </w:rPr>
      </w:pPr>
      <w:r>
        <w:rPr>
          <w:i/>
        </w:rPr>
        <w:t>&lt;**&gt; Сведения об участии поселений приводятся в муниципальных программах района в случае участия поселений.</w:t>
      </w:r>
    </w:p>
    <w:p>
      <w:pPr>
        <w:pStyle w:val="Normal"/>
        <w:jc w:val="center"/>
        <w:rPr>
          <w:b/>
          <w:b/>
        </w:rPr>
      </w:pPr>
      <w:r>
        <w:rPr>
          <w:b/>
        </w:rPr>
      </w:r>
    </w:p>
    <w:p>
      <w:pPr>
        <w:pStyle w:val="Normal"/>
        <w:jc w:val="right"/>
        <w:textAlignment w:val="top"/>
        <w:rPr>
          <w:b/>
          <w:b/>
          <w:sz w:val="16"/>
          <w:szCs w:val="16"/>
        </w:rPr>
      </w:pPr>
      <w:r>
        <w:rPr>
          <w:b/>
          <w:sz w:val="16"/>
          <w:szCs w:val="16"/>
        </w:rPr>
        <w:t xml:space="preserve"> </w:t>
      </w:r>
    </w:p>
    <w:p>
      <w:pPr>
        <w:pStyle w:val="Normal"/>
        <w:textAlignment w:val="top"/>
        <w:rPr/>
      </w:pPr>
      <w:r>
        <w:rPr/>
      </w:r>
    </w:p>
    <w:p>
      <w:pPr>
        <w:pStyle w:val="Normal"/>
        <w:jc w:val="right"/>
        <w:rPr/>
      </w:pPr>
      <w:r>
        <w:rPr/>
      </w:r>
      <w:r>
        <w:br w:type="page"/>
      </w:r>
    </w:p>
    <w:p>
      <w:pPr>
        <w:pStyle w:val="Normal"/>
        <w:jc w:val="right"/>
        <w:rPr/>
      </w:pPr>
      <w:r>
        <w:rPr/>
        <w:t>Приложение 9 к постановлению</w:t>
      </w:r>
    </w:p>
    <w:p>
      <w:pPr>
        <w:pStyle w:val="Normal"/>
        <w:jc w:val="right"/>
        <w:rPr/>
      </w:pPr>
      <w:r>
        <w:rPr/>
        <w:t>Приложение 6</w:t>
      </w:r>
    </w:p>
    <w:p>
      <w:pPr>
        <w:pStyle w:val="Normal"/>
        <w:jc w:val="right"/>
        <w:rPr/>
      </w:pPr>
      <w:r>
        <w:rPr/>
        <w:t xml:space="preserve">к подпрограмме </w:t>
      </w:r>
      <w:r>
        <w:rPr>
          <w:i/>
        </w:rPr>
        <w:t>2</w:t>
      </w:r>
      <w:r>
        <w:rPr/>
        <w:t xml:space="preserve"> муниципальной программы</w:t>
      </w:r>
    </w:p>
    <w:p>
      <w:pPr>
        <w:pStyle w:val="Normal"/>
        <w:jc w:val="center"/>
        <w:rPr>
          <w:b/>
          <w:b/>
          <w:caps/>
        </w:rPr>
      </w:pPr>
      <w:r>
        <w:rPr>
          <w:b/>
          <w:caps/>
        </w:rPr>
      </w:r>
    </w:p>
    <w:p>
      <w:pPr>
        <w:pStyle w:val="Normal"/>
        <w:jc w:val="center"/>
        <w:rPr>
          <w:b/>
          <w:b/>
          <w:caps/>
        </w:rPr>
      </w:pPr>
      <w:r>
        <w:rPr>
          <w:b/>
          <w:caps/>
        </w:rPr>
      </w:r>
    </w:p>
    <w:p>
      <w:pPr>
        <w:pStyle w:val="Normal"/>
        <w:jc w:val="center"/>
        <w:rPr>
          <w:b/>
          <w:b/>
          <w:caps/>
        </w:rPr>
      </w:pPr>
      <w:r>
        <w:rPr>
          <w:b/>
          <w:caps/>
        </w:rPr>
        <w:t xml:space="preserve">Прогноз </w:t>
      </w:r>
    </w:p>
    <w:p>
      <w:pPr>
        <w:pStyle w:val="Normal"/>
        <w:jc w:val="center"/>
        <w:rPr>
          <w:b/>
          <w:b/>
        </w:rPr>
      </w:pPr>
      <w:r>
        <w:rPr>
          <w:b/>
        </w:rPr>
        <w:t>сводных показателей муниципальных заданий на оказание муниципальных услуг (выполнение работ)</w:t>
      </w:r>
    </w:p>
    <w:p>
      <w:pPr>
        <w:pStyle w:val="Normal"/>
        <w:jc w:val="center"/>
        <w:rPr>
          <w:b/>
          <w:b/>
        </w:rPr>
      </w:pPr>
      <w:r>
        <w:rPr>
          <w:b/>
          <w:i/>
        </w:rPr>
        <w:t>муниципальными учреждениями</w:t>
      </w:r>
      <w:r>
        <w:rPr>
          <w:b/>
        </w:rPr>
        <w:t xml:space="preserve"> по подпрограмме </w:t>
      </w:r>
      <w:r>
        <w:rPr>
          <w:b/>
          <w:i/>
        </w:rPr>
        <w:t>2</w:t>
      </w:r>
      <w:r>
        <w:rPr>
          <w:b/>
        </w:rPr>
        <w:t xml:space="preserve"> муниципальной программы</w:t>
      </w:r>
    </w:p>
    <w:p>
      <w:pPr>
        <w:pStyle w:val="Normal"/>
        <w:jc w:val="both"/>
        <w:rPr>
          <w:sz w:val="16"/>
          <w:szCs w:val="16"/>
        </w:rPr>
      </w:pPr>
      <w:r>
        <w:rPr>
          <w:sz w:val="16"/>
          <w:szCs w:val="16"/>
        </w:rPr>
      </w:r>
    </w:p>
    <w:tbl>
      <w:tblPr>
        <w:tblW w:w="5000" w:type="pct"/>
        <w:jc w:val="left"/>
        <w:tblInd w:w="-492"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65" w:type="dxa"/>
          <w:bottom w:w="0" w:type="dxa"/>
          <w:right w:w="75" w:type="dxa"/>
        </w:tblCellMar>
        <w:tblLook w:val="04a0"/>
      </w:tblPr>
      <w:tblGrid>
        <w:gridCol w:w="2564"/>
        <w:gridCol w:w="2691"/>
        <w:gridCol w:w="899"/>
        <w:gridCol w:w="896"/>
        <w:gridCol w:w="766"/>
        <w:gridCol w:w="763"/>
        <w:gridCol w:w="645"/>
        <w:gridCol w:w="766"/>
        <w:gridCol w:w="648"/>
        <w:gridCol w:w="772"/>
        <w:gridCol w:w="766"/>
        <w:gridCol w:w="702"/>
        <w:gridCol w:w="778"/>
        <w:gridCol w:w="772"/>
        <w:gridCol w:w="709"/>
      </w:tblGrid>
      <w:tr>
        <w:trPr/>
        <w:tc>
          <w:tcPr>
            <w:tcW w:w="2564" w:type="dxa"/>
            <w:vMerge w:val="restart"/>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jc w:val="center"/>
              <w:rPr>
                <w:sz w:val="16"/>
                <w:szCs w:val="16"/>
              </w:rPr>
            </w:pPr>
            <w:r>
              <w:rPr>
                <w:i/>
              </w:rPr>
              <w:t xml:space="preserve">                                                          </w:t>
            </w:r>
            <w:r>
              <w:rPr>
                <w:sz w:val="16"/>
                <w:szCs w:val="16"/>
              </w:rPr>
              <w:t>Наименование</w:t>
            </w:r>
          </w:p>
          <w:p>
            <w:pPr>
              <w:pStyle w:val="Normal"/>
              <w:tabs>
                <w:tab w:val="left" w:pos="1200" w:leader="none"/>
              </w:tabs>
              <w:jc w:val="center"/>
              <w:rPr>
                <w:sz w:val="16"/>
                <w:szCs w:val="16"/>
              </w:rPr>
            </w:pPr>
            <w:r>
              <w:rPr>
                <w:sz w:val="16"/>
                <w:szCs w:val="16"/>
              </w:rPr>
              <w:t>муниципальной услуги (работы)</w:t>
            </w:r>
          </w:p>
        </w:tc>
        <w:tc>
          <w:tcPr>
            <w:tcW w:w="2691" w:type="dxa"/>
            <w:vMerge w:val="restart"/>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jc w:val="center"/>
              <w:rPr>
                <w:sz w:val="16"/>
                <w:szCs w:val="16"/>
              </w:rPr>
            </w:pPr>
            <w:r>
              <w:rPr>
                <w:sz w:val="16"/>
                <w:szCs w:val="16"/>
              </w:rPr>
              <w:t>Наименование показателя, характеризующего объем услуги (работы)</w:t>
            </w:r>
          </w:p>
        </w:tc>
        <w:tc>
          <w:tcPr>
            <w:tcW w:w="899" w:type="dxa"/>
            <w:vMerge w:val="restart"/>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jc w:val="center"/>
              <w:rPr>
                <w:sz w:val="16"/>
                <w:szCs w:val="16"/>
              </w:rPr>
            </w:pPr>
            <w:r>
              <w:rPr>
                <w:sz w:val="16"/>
                <w:szCs w:val="16"/>
              </w:rPr>
              <w:t>Единица измерения объема муниципальной услуги</w:t>
            </w:r>
          </w:p>
        </w:tc>
        <w:tc>
          <w:tcPr>
            <w:tcW w:w="4484" w:type="dxa"/>
            <w:gridSpan w:val="6"/>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jc w:val="center"/>
              <w:rPr>
                <w:sz w:val="16"/>
                <w:szCs w:val="16"/>
              </w:rPr>
            </w:pPr>
            <w:r>
              <w:rPr>
                <w:sz w:val="16"/>
                <w:szCs w:val="16"/>
              </w:rPr>
              <w:t xml:space="preserve">Значение показателя объема </w:t>
              <w:br/>
              <w:t>услуги (работы)</w:t>
            </w:r>
          </w:p>
        </w:tc>
        <w:tc>
          <w:tcPr>
            <w:tcW w:w="4499" w:type="dxa"/>
            <w:gridSpan w:val="6"/>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jc w:val="center"/>
              <w:rPr>
                <w:sz w:val="16"/>
                <w:szCs w:val="16"/>
              </w:rPr>
            </w:pPr>
            <w:r>
              <w:rPr>
                <w:sz w:val="16"/>
                <w:szCs w:val="16"/>
              </w:rPr>
              <w:t>Расходы  на оказание муниципальной услуги (выполнение работы), тыс. руб.</w:t>
            </w:r>
          </w:p>
        </w:tc>
      </w:tr>
      <w:tr>
        <w:trPr/>
        <w:tc>
          <w:tcPr>
            <w:tcW w:w="2564" w:type="dxa"/>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vAlign w:val="center"/>
          </w:tcPr>
          <w:p>
            <w:pPr>
              <w:pStyle w:val="Normal"/>
              <w:rPr>
                <w:sz w:val="16"/>
                <w:szCs w:val="16"/>
              </w:rPr>
            </w:pPr>
            <w:r>
              <w:rPr>
                <w:sz w:val="16"/>
                <w:szCs w:val="16"/>
              </w:rPr>
            </w:r>
          </w:p>
        </w:tc>
        <w:tc>
          <w:tcPr>
            <w:tcW w:w="2691" w:type="dxa"/>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vAlign w:val="center"/>
          </w:tcPr>
          <w:p>
            <w:pPr>
              <w:pStyle w:val="Normal"/>
              <w:rPr>
                <w:sz w:val="16"/>
                <w:szCs w:val="16"/>
              </w:rPr>
            </w:pPr>
            <w:r>
              <w:rPr>
                <w:sz w:val="16"/>
                <w:szCs w:val="16"/>
              </w:rPr>
            </w:r>
          </w:p>
        </w:tc>
        <w:tc>
          <w:tcPr>
            <w:tcW w:w="899" w:type="dxa"/>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vAlign w:val="center"/>
          </w:tcPr>
          <w:p>
            <w:pPr>
              <w:pStyle w:val="Normal"/>
              <w:rPr>
                <w:sz w:val="16"/>
                <w:szCs w:val="16"/>
              </w:rPr>
            </w:pPr>
            <w:r>
              <w:rPr>
                <w:sz w:val="16"/>
                <w:szCs w:val="16"/>
              </w:rPr>
            </w:r>
          </w:p>
        </w:tc>
        <w:tc>
          <w:tcPr>
            <w:tcW w:w="89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vAlign w:val="center"/>
          </w:tcPr>
          <w:p>
            <w:pPr>
              <w:pStyle w:val="Normal"/>
              <w:widowControl w:val="false"/>
              <w:jc w:val="center"/>
              <w:rPr>
                <w:sz w:val="20"/>
                <w:szCs w:val="20"/>
              </w:rPr>
            </w:pPr>
            <w:r>
              <w:rPr>
                <w:sz w:val="20"/>
                <w:szCs w:val="20"/>
              </w:rPr>
              <w:t>2020</w:t>
            </w:r>
          </w:p>
        </w:tc>
        <w:tc>
          <w:tcPr>
            <w:tcW w:w="76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vAlign w:val="center"/>
          </w:tcPr>
          <w:p>
            <w:pPr>
              <w:pStyle w:val="Normal"/>
              <w:widowControl w:val="false"/>
              <w:jc w:val="center"/>
              <w:rPr>
                <w:sz w:val="20"/>
                <w:szCs w:val="20"/>
              </w:rPr>
            </w:pPr>
            <w:r>
              <w:rPr>
                <w:sz w:val="20"/>
                <w:szCs w:val="20"/>
              </w:rPr>
              <w:t>2021</w:t>
            </w:r>
          </w:p>
        </w:tc>
        <w:tc>
          <w:tcPr>
            <w:tcW w:w="763"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vAlign w:val="center"/>
          </w:tcPr>
          <w:p>
            <w:pPr>
              <w:pStyle w:val="Normal"/>
              <w:widowControl w:val="false"/>
              <w:jc w:val="center"/>
              <w:rPr>
                <w:sz w:val="20"/>
                <w:szCs w:val="20"/>
              </w:rPr>
            </w:pPr>
            <w:r>
              <w:rPr>
                <w:sz w:val="20"/>
                <w:szCs w:val="20"/>
              </w:rPr>
              <w:t>2022</w:t>
            </w:r>
          </w:p>
        </w:tc>
        <w:tc>
          <w:tcPr>
            <w:tcW w:w="645"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vAlign w:val="center"/>
          </w:tcPr>
          <w:p>
            <w:pPr>
              <w:pStyle w:val="Normal"/>
              <w:widowControl w:val="false"/>
              <w:jc w:val="center"/>
              <w:rPr>
                <w:sz w:val="20"/>
                <w:szCs w:val="20"/>
              </w:rPr>
            </w:pPr>
            <w:r>
              <w:rPr>
                <w:sz w:val="20"/>
                <w:szCs w:val="20"/>
              </w:rPr>
              <w:t>2023</w:t>
            </w:r>
          </w:p>
        </w:tc>
        <w:tc>
          <w:tcPr>
            <w:tcW w:w="76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vAlign w:val="center"/>
          </w:tcPr>
          <w:p>
            <w:pPr>
              <w:pStyle w:val="Normal"/>
              <w:widowControl w:val="false"/>
              <w:jc w:val="center"/>
              <w:rPr>
                <w:sz w:val="20"/>
                <w:szCs w:val="20"/>
              </w:rPr>
            </w:pPr>
            <w:r>
              <w:rPr>
                <w:sz w:val="20"/>
                <w:szCs w:val="20"/>
              </w:rPr>
              <w:t>2024</w:t>
            </w:r>
          </w:p>
        </w:tc>
        <w:tc>
          <w:tcPr>
            <w:tcW w:w="648"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vAlign w:val="center"/>
          </w:tcPr>
          <w:p>
            <w:pPr>
              <w:pStyle w:val="Normal"/>
              <w:widowControl w:val="false"/>
              <w:jc w:val="center"/>
              <w:rPr>
                <w:sz w:val="20"/>
                <w:szCs w:val="20"/>
              </w:rPr>
            </w:pPr>
            <w:r>
              <w:rPr>
                <w:sz w:val="20"/>
                <w:szCs w:val="20"/>
              </w:rPr>
              <w:t>2025</w:t>
            </w:r>
          </w:p>
        </w:tc>
        <w:tc>
          <w:tcPr>
            <w:tcW w:w="772"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vAlign w:val="center"/>
          </w:tcPr>
          <w:p>
            <w:pPr>
              <w:pStyle w:val="Normal"/>
              <w:widowControl w:val="false"/>
              <w:jc w:val="center"/>
              <w:rPr>
                <w:sz w:val="20"/>
                <w:szCs w:val="20"/>
              </w:rPr>
            </w:pPr>
            <w:r>
              <w:rPr>
                <w:sz w:val="20"/>
                <w:szCs w:val="20"/>
              </w:rPr>
              <w:t>2020</w:t>
            </w:r>
          </w:p>
        </w:tc>
        <w:tc>
          <w:tcPr>
            <w:tcW w:w="76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vAlign w:val="center"/>
          </w:tcPr>
          <w:p>
            <w:pPr>
              <w:pStyle w:val="Normal"/>
              <w:widowControl w:val="false"/>
              <w:jc w:val="center"/>
              <w:rPr>
                <w:sz w:val="20"/>
                <w:szCs w:val="20"/>
              </w:rPr>
            </w:pPr>
            <w:r>
              <w:rPr>
                <w:sz w:val="20"/>
                <w:szCs w:val="20"/>
              </w:rPr>
              <w:t>2021</w:t>
            </w:r>
          </w:p>
        </w:tc>
        <w:tc>
          <w:tcPr>
            <w:tcW w:w="702"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vAlign w:val="center"/>
          </w:tcPr>
          <w:p>
            <w:pPr>
              <w:pStyle w:val="Normal"/>
              <w:widowControl w:val="false"/>
              <w:jc w:val="center"/>
              <w:rPr>
                <w:sz w:val="20"/>
                <w:szCs w:val="20"/>
              </w:rPr>
            </w:pPr>
            <w:r>
              <w:rPr>
                <w:sz w:val="20"/>
                <w:szCs w:val="20"/>
              </w:rPr>
              <w:t>2022</w:t>
            </w:r>
          </w:p>
        </w:tc>
        <w:tc>
          <w:tcPr>
            <w:tcW w:w="778"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vAlign w:val="center"/>
          </w:tcPr>
          <w:p>
            <w:pPr>
              <w:pStyle w:val="Normal"/>
              <w:widowControl w:val="false"/>
              <w:jc w:val="center"/>
              <w:rPr>
                <w:sz w:val="20"/>
                <w:szCs w:val="20"/>
              </w:rPr>
            </w:pPr>
            <w:r>
              <w:rPr>
                <w:sz w:val="20"/>
                <w:szCs w:val="20"/>
              </w:rPr>
              <w:t>2023</w:t>
            </w:r>
          </w:p>
        </w:tc>
        <w:tc>
          <w:tcPr>
            <w:tcW w:w="772"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vAlign w:val="center"/>
          </w:tcPr>
          <w:p>
            <w:pPr>
              <w:pStyle w:val="Normal"/>
              <w:widowControl w:val="false"/>
              <w:jc w:val="center"/>
              <w:rPr>
                <w:sz w:val="20"/>
                <w:szCs w:val="20"/>
              </w:rPr>
            </w:pPr>
            <w:r>
              <w:rPr>
                <w:sz w:val="20"/>
                <w:szCs w:val="20"/>
              </w:rPr>
              <w:t>2024</w:t>
            </w:r>
          </w:p>
        </w:tc>
        <w:tc>
          <w:tcPr>
            <w:tcW w:w="709"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vAlign w:val="center"/>
          </w:tcPr>
          <w:p>
            <w:pPr>
              <w:pStyle w:val="Normal"/>
              <w:widowControl w:val="false"/>
              <w:jc w:val="center"/>
              <w:rPr>
                <w:sz w:val="20"/>
                <w:szCs w:val="20"/>
              </w:rPr>
            </w:pPr>
            <w:r>
              <w:rPr>
                <w:sz w:val="20"/>
                <w:szCs w:val="20"/>
              </w:rPr>
              <w:t>2025</w:t>
            </w:r>
          </w:p>
        </w:tc>
      </w:tr>
      <w:tr>
        <w:trPr/>
        <w:tc>
          <w:tcPr>
            <w:tcW w:w="2564"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jc w:val="center"/>
              <w:rPr>
                <w:sz w:val="16"/>
                <w:szCs w:val="16"/>
              </w:rPr>
            </w:pPr>
            <w:r>
              <w:rPr>
                <w:sz w:val="16"/>
                <w:szCs w:val="16"/>
              </w:rPr>
              <w:t>1</w:t>
            </w:r>
          </w:p>
        </w:tc>
        <w:tc>
          <w:tcPr>
            <w:tcW w:w="269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jc w:val="center"/>
              <w:rPr>
                <w:sz w:val="16"/>
                <w:szCs w:val="16"/>
              </w:rPr>
            </w:pPr>
            <w:r>
              <w:rPr>
                <w:sz w:val="16"/>
                <w:szCs w:val="16"/>
              </w:rPr>
              <w:t>2</w:t>
            </w:r>
          </w:p>
        </w:tc>
        <w:tc>
          <w:tcPr>
            <w:tcW w:w="899"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jc w:val="center"/>
              <w:rPr>
                <w:sz w:val="16"/>
                <w:szCs w:val="16"/>
              </w:rPr>
            </w:pPr>
            <w:r>
              <w:rPr>
                <w:sz w:val="16"/>
                <w:szCs w:val="16"/>
              </w:rPr>
              <w:t>3</w:t>
            </w:r>
          </w:p>
        </w:tc>
        <w:tc>
          <w:tcPr>
            <w:tcW w:w="89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jc w:val="center"/>
              <w:rPr>
                <w:sz w:val="16"/>
                <w:szCs w:val="16"/>
              </w:rPr>
            </w:pPr>
            <w:r>
              <w:rPr>
                <w:sz w:val="16"/>
                <w:szCs w:val="16"/>
              </w:rPr>
              <w:t>4</w:t>
            </w:r>
          </w:p>
        </w:tc>
        <w:tc>
          <w:tcPr>
            <w:tcW w:w="76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jc w:val="center"/>
              <w:rPr>
                <w:sz w:val="16"/>
                <w:szCs w:val="16"/>
              </w:rPr>
            </w:pPr>
            <w:r>
              <w:rPr>
                <w:sz w:val="16"/>
                <w:szCs w:val="16"/>
              </w:rPr>
              <w:t>5</w:t>
            </w:r>
          </w:p>
        </w:tc>
        <w:tc>
          <w:tcPr>
            <w:tcW w:w="763"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jc w:val="center"/>
              <w:rPr>
                <w:sz w:val="16"/>
                <w:szCs w:val="16"/>
              </w:rPr>
            </w:pPr>
            <w:r>
              <w:rPr>
                <w:sz w:val="16"/>
                <w:szCs w:val="16"/>
              </w:rPr>
              <w:t>6</w:t>
            </w:r>
          </w:p>
        </w:tc>
        <w:tc>
          <w:tcPr>
            <w:tcW w:w="645"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jc w:val="center"/>
              <w:rPr>
                <w:sz w:val="16"/>
                <w:szCs w:val="16"/>
              </w:rPr>
            </w:pPr>
            <w:r>
              <w:rPr>
                <w:sz w:val="16"/>
                <w:szCs w:val="16"/>
              </w:rPr>
              <w:t>7</w:t>
            </w:r>
          </w:p>
        </w:tc>
        <w:tc>
          <w:tcPr>
            <w:tcW w:w="76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jc w:val="center"/>
              <w:rPr>
                <w:sz w:val="16"/>
                <w:szCs w:val="16"/>
              </w:rPr>
            </w:pPr>
            <w:r>
              <w:rPr>
                <w:sz w:val="16"/>
                <w:szCs w:val="16"/>
              </w:rPr>
              <w:t>8</w:t>
            </w:r>
          </w:p>
        </w:tc>
        <w:tc>
          <w:tcPr>
            <w:tcW w:w="648"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jc w:val="center"/>
              <w:rPr>
                <w:sz w:val="16"/>
                <w:szCs w:val="16"/>
              </w:rPr>
            </w:pPr>
            <w:r>
              <w:rPr>
                <w:sz w:val="16"/>
                <w:szCs w:val="16"/>
              </w:rPr>
              <w:t>9</w:t>
            </w:r>
          </w:p>
        </w:tc>
        <w:tc>
          <w:tcPr>
            <w:tcW w:w="772"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jc w:val="center"/>
              <w:rPr>
                <w:sz w:val="16"/>
                <w:szCs w:val="16"/>
              </w:rPr>
            </w:pPr>
            <w:r>
              <w:rPr>
                <w:sz w:val="16"/>
                <w:szCs w:val="16"/>
              </w:rPr>
              <w:t>10</w:t>
            </w:r>
          </w:p>
        </w:tc>
        <w:tc>
          <w:tcPr>
            <w:tcW w:w="76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jc w:val="center"/>
              <w:rPr>
                <w:sz w:val="16"/>
                <w:szCs w:val="16"/>
              </w:rPr>
            </w:pPr>
            <w:r>
              <w:rPr>
                <w:sz w:val="16"/>
                <w:szCs w:val="16"/>
              </w:rPr>
              <w:t>11</w:t>
            </w:r>
          </w:p>
        </w:tc>
        <w:tc>
          <w:tcPr>
            <w:tcW w:w="702"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jc w:val="center"/>
              <w:rPr>
                <w:sz w:val="16"/>
                <w:szCs w:val="16"/>
              </w:rPr>
            </w:pPr>
            <w:r>
              <w:rPr>
                <w:sz w:val="16"/>
                <w:szCs w:val="16"/>
              </w:rPr>
              <w:t>12</w:t>
            </w:r>
          </w:p>
        </w:tc>
        <w:tc>
          <w:tcPr>
            <w:tcW w:w="778"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jc w:val="center"/>
              <w:rPr>
                <w:sz w:val="16"/>
                <w:szCs w:val="16"/>
              </w:rPr>
            </w:pPr>
            <w:r>
              <w:rPr>
                <w:sz w:val="16"/>
                <w:szCs w:val="16"/>
              </w:rPr>
              <w:t>13</w:t>
            </w:r>
          </w:p>
        </w:tc>
        <w:tc>
          <w:tcPr>
            <w:tcW w:w="772"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jc w:val="center"/>
              <w:rPr>
                <w:sz w:val="16"/>
                <w:szCs w:val="16"/>
              </w:rPr>
            </w:pPr>
            <w:r>
              <w:rPr>
                <w:sz w:val="16"/>
                <w:szCs w:val="16"/>
              </w:rPr>
              <w:t>14</w:t>
            </w:r>
          </w:p>
        </w:tc>
        <w:tc>
          <w:tcPr>
            <w:tcW w:w="709"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jc w:val="center"/>
              <w:rPr>
                <w:sz w:val="16"/>
                <w:szCs w:val="16"/>
              </w:rPr>
            </w:pPr>
            <w:r>
              <w:rPr>
                <w:sz w:val="16"/>
                <w:szCs w:val="16"/>
              </w:rPr>
              <w:t>15</w:t>
            </w:r>
          </w:p>
        </w:tc>
      </w:tr>
      <w:tr>
        <w:trPr/>
        <w:tc>
          <w:tcPr>
            <w:tcW w:w="15137" w:type="dxa"/>
            <w:gridSpan w:val="15"/>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jc w:val="center"/>
              <w:rPr>
                <w:sz w:val="16"/>
                <w:szCs w:val="16"/>
              </w:rPr>
            </w:pPr>
            <w:r>
              <w:rPr>
                <w:sz w:val="18"/>
                <w:szCs w:val="16"/>
              </w:rPr>
              <w:t>Наименование учредителя: Управление культуры администрации Никольского муниципального района</w:t>
            </w:r>
          </w:p>
        </w:tc>
      </w:tr>
      <w:tr>
        <w:trPr>
          <w:trHeight w:val="270" w:hRule="atLeast"/>
        </w:trPr>
        <w:tc>
          <w:tcPr>
            <w:tcW w:w="2564"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vAlign w:val="center"/>
          </w:tcPr>
          <w:p>
            <w:pPr>
              <w:pStyle w:val="Normal"/>
              <w:rPr>
                <w:sz w:val="18"/>
                <w:szCs w:val="18"/>
                <w:highlight w:val="white"/>
              </w:rPr>
            </w:pPr>
            <w:r>
              <w:rPr>
                <w:sz w:val="18"/>
                <w:szCs w:val="18"/>
                <w:shd w:fill="FFFFFF" w:val="clear"/>
              </w:rPr>
              <w:t>Организация и проведение культурно-массовых мероприятий (бесплатная)</w:t>
            </w:r>
          </w:p>
        </w:tc>
        <w:tc>
          <w:tcPr>
            <w:tcW w:w="2691"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rPr>
                <w:i/>
                <w:i/>
                <w:sz w:val="18"/>
                <w:szCs w:val="18"/>
              </w:rPr>
            </w:pPr>
            <w:r>
              <w:rPr>
                <w:rStyle w:val="Style17"/>
                <w:sz w:val="18"/>
                <w:szCs w:val="18"/>
              </w:rPr>
              <w:t>Количество проведенных мероприятий</w:t>
            </w:r>
          </w:p>
        </w:tc>
        <w:tc>
          <w:tcPr>
            <w:tcW w:w="899"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vAlign w:val="center"/>
          </w:tcPr>
          <w:p>
            <w:pPr>
              <w:pStyle w:val="Normal"/>
              <w:jc w:val="center"/>
              <w:rPr>
                <w:sz w:val="16"/>
                <w:szCs w:val="16"/>
              </w:rPr>
            </w:pPr>
            <w:r>
              <w:rPr>
                <w:sz w:val="16"/>
                <w:szCs w:val="16"/>
              </w:rPr>
              <w:t>Ед.</w:t>
            </w:r>
          </w:p>
        </w:tc>
        <w:tc>
          <w:tcPr>
            <w:tcW w:w="896"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vAlign w:val="center"/>
          </w:tcPr>
          <w:p>
            <w:pPr>
              <w:pStyle w:val="Normal"/>
              <w:jc w:val="center"/>
              <w:rPr>
                <w:sz w:val="18"/>
                <w:szCs w:val="18"/>
              </w:rPr>
            </w:pPr>
            <w:r>
              <w:rPr>
                <w:sz w:val="18"/>
                <w:szCs w:val="18"/>
              </w:rPr>
              <w:t>218</w:t>
            </w:r>
          </w:p>
        </w:tc>
        <w:tc>
          <w:tcPr>
            <w:tcW w:w="766"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vAlign w:val="center"/>
          </w:tcPr>
          <w:p>
            <w:pPr>
              <w:pStyle w:val="Style49"/>
              <w:jc w:val="center"/>
              <w:rPr>
                <w:sz w:val="18"/>
                <w:szCs w:val="18"/>
              </w:rPr>
            </w:pPr>
            <w:r>
              <w:rPr>
                <w:sz w:val="18"/>
                <w:szCs w:val="18"/>
              </w:rPr>
              <w:t>218</w:t>
            </w:r>
          </w:p>
        </w:tc>
        <w:tc>
          <w:tcPr>
            <w:tcW w:w="763"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vAlign w:val="center"/>
          </w:tcPr>
          <w:p>
            <w:pPr>
              <w:pStyle w:val="Normal"/>
              <w:jc w:val="center"/>
              <w:rPr>
                <w:sz w:val="18"/>
                <w:szCs w:val="18"/>
              </w:rPr>
            </w:pPr>
            <w:r>
              <w:rPr>
                <w:sz w:val="18"/>
                <w:szCs w:val="18"/>
              </w:rPr>
              <w:t>218</w:t>
            </w:r>
          </w:p>
        </w:tc>
        <w:tc>
          <w:tcPr>
            <w:tcW w:w="645"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vAlign w:val="center"/>
          </w:tcPr>
          <w:p>
            <w:pPr>
              <w:pStyle w:val="Normal"/>
              <w:jc w:val="center"/>
              <w:rPr>
                <w:sz w:val="18"/>
                <w:szCs w:val="18"/>
              </w:rPr>
            </w:pPr>
            <w:r>
              <w:rPr>
                <w:sz w:val="18"/>
                <w:szCs w:val="18"/>
              </w:rPr>
              <w:t>220</w:t>
            </w:r>
          </w:p>
        </w:tc>
        <w:tc>
          <w:tcPr>
            <w:tcW w:w="766"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vAlign w:val="center"/>
          </w:tcPr>
          <w:p>
            <w:pPr>
              <w:pStyle w:val="Normal"/>
              <w:jc w:val="center"/>
              <w:rPr>
                <w:sz w:val="18"/>
                <w:szCs w:val="18"/>
              </w:rPr>
            </w:pPr>
            <w:r>
              <w:rPr>
                <w:sz w:val="18"/>
                <w:szCs w:val="18"/>
              </w:rPr>
              <w:t>220</w:t>
            </w:r>
          </w:p>
        </w:tc>
        <w:tc>
          <w:tcPr>
            <w:tcW w:w="648"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vAlign w:val="center"/>
          </w:tcPr>
          <w:p>
            <w:pPr>
              <w:pStyle w:val="Style49"/>
              <w:jc w:val="center"/>
              <w:rPr>
                <w:sz w:val="18"/>
                <w:szCs w:val="18"/>
              </w:rPr>
            </w:pPr>
            <w:r>
              <w:rPr>
                <w:sz w:val="18"/>
                <w:szCs w:val="18"/>
              </w:rPr>
              <w:t>222</w:t>
            </w:r>
          </w:p>
        </w:tc>
        <w:tc>
          <w:tcPr>
            <w:tcW w:w="772"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vAlign w:val="center"/>
          </w:tcPr>
          <w:p>
            <w:pPr>
              <w:pStyle w:val="Style49"/>
              <w:spacing w:lineRule="auto" w:line="276"/>
              <w:jc w:val="center"/>
              <w:rPr>
                <w:sz w:val="18"/>
                <w:szCs w:val="18"/>
                <w:lang w:eastAsia="en-US"/>
              </w:rPr>
            </w:pPr>
            <w:r>
              <w:rPr>
                <w:sz w:val="18"/>
                <w:szCs w:val="18"/>
                <w:lang w:eastAsia="en-US"/>
              </w:rPr>
              <w:t>1939,6</w:t>
            </w:r>
          </w:p>
        </w:tc>
        <w:tc>
          <w:tcPr>
            <w:tcW w:w="766"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vAlign w:val="center"/>
          </w:tcPr>
          <w:p>
            <w:pPr>
              <w:pStyle w:val="Style49"/>
              <w:spacing w:lineRule="auto" w:line="276"/>
              <w:jc w:val="center"/>
              <w:rPr>
                <w:sz w:val="18"/>
                <w:szCs w:val="18"/>
                <w:lang w:eastAsia="en-US"/>
              </w:rPr>
            </w:pPr>
            <w:r>
              <w:rPr>
                <w:sz w:val="18"/>
                <w:szCs w:val="18"/>
                <w:lang w:eastAsia="en-US"/>
              </w:rPr>
              <w:t>2195,3</w:t>
            </w:r>
          </w:p>
        </w:tc>
        <w:tc>
          <w:tcPr>
            <w:tcW w:w="702"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vAlign w:val="center"/>
          </w:tcPr>
          <w:p>
            <w:pPr>
              <w:pStyle w:val="Style49"/>
              <w:spacing w:lineRule="auto" w:line="276"/>
              <w:jc w:val="center"/>
              <w:rPr>
                <w:sz w:val="18"/>
                <w:szCs w:val="18"/>
                <w:lang w:eastAsia="en-US"/>
              </w:rPr>
            </w:pPr>
            <w:r>
              <w:rPr>
                <w:sz w:val="18"/>
                <w:szCs w:val="18"/>
                <w:lang w:eastAsia="en-US"/>
              </w:rPr>
              <w:t>2245,3</w:t>
            </w:r>
          </w:p>
        </w:tc>
        <w:tc>
          <w:tcPr>
            <w:tcW w:w="778"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vAlign w:val="center"/>
          </w:tcPr>
          <w:p>
            <w:pPr>
              <w:pStyle w:val="Style49"/>
              <w:spacing w:lineRule="auto" w:line="276"/>
              <w:jc w:val="center"/>
              <w:rPr>
                <w:sz w:val="18"/>
                <w:szCs w:val="18"/>
                <w:lang w:eastAsia="en-US"/>
              </w:rPr>
            </w:pPr>
            <w:r>
              <w:rPr>
                <w:sz w:val="18"/>
                <w:szCs w:val="18"/>
                <w:lang w:eastAsia="en-US"/>
              </w:rPr>
              <w:t>2325,3</w:t>
            </w:r>
          </w:p>
        </w:tc>
        <w:tc>
          <w:tcPr>
            <w:tcW w:w="772"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rPr/>
            </w:pPr>
            <w:r>
              <w:rPr>
                <w:sz w:val="18"/>
                <w:szCs w:val="18"/>
                <w:lang w:eastAsia="en-US"/>
              </w:rPr>
              <w:t>2325,3</w:t>
            </w:r>
          </w:p>
        </w:tc>
        <w:tc>
          <w:tcPr>
            <w:tcW w:w="709"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rPr/>
            </w:pPr>
            <w:r>
              <w:rPr>
                <w:sz w:val="18"/>
                <w:szCs w:val="18"/>
                <w:lang w:eastAsia="en-US"/>
              </w:rPr>
              <w:t>2325,3</w:t>
            </w:r>
          </w:p>
        </w:tc>
      </w:tr>
      <w:tr>
        <w:trPr>
          <w:trHeight w:val="150" w:hRule="atLeast"/>
        </w:trPr>
        <w:tc>
          <w:tcPr>
            <w:tcW w:w="2564" w:type="dxa"/>
            <w:vMerge w:val="restart"/>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i/>
                <w:i/>
                <w:sz w:val="18"/>
                <w:szCs w:val="18"/>
              </w:rPr>
            </w:pPr>
            <w:r>
              <w:rPr>
                <w:sz w:val="18"/>
                <w:szCs w:val="18"/>
              </w:rPr>
              <w:t xml:space="preserve"> </w:t>
            </w:r>
            <w:r>
              <w:rPr>
                <w:sz w:val="18"/>
                <w:szCs w:val="18"/>
                <w:shd w:fill="FFFFFF" w:val="clear"/>
              </w:rPr>
              <w:t xml:space="preserve">Организация и проведение культурно-массовых мероприятий </w:t>
            </w:r>
            <w:r>
              <w:rPr>
                <w:sz w:val="18"/>
                <w:szCs w:val="18"/>
              </w:rPr>
              <w:t>(платная)</w:t>
            </w:r>
          </w:p>
        </w:tc>
        <w:tc>
          <w:tcPr>
            <w:tcW w:w="2691" w:type="dxa"/>
            <w:tcBorders>
              <w:left w:val="single" w:sz="4" w:space="0" w:color="00000A"/>
              <w:bottom w:val="single" w:sz="4" w:space="0" w:color="00000A"/>
              <w:right w:val="single" w:sz="8" w:space="0" w:color="00000A"/>
              <w:insideH w:val="single" w:sz="4" w:space="0" w:color="00000A"/>
              <w:insideV w:val="single" w:sz="8" w:space="0" w:color="00000A"/>
            </w:tcBorders>
            <w:shd w:fill="auto" w:val="clear"/>
            <w:tcMar>
              <w:left w:w="70" w:type="dxa"/>
            </w:tcMar>
          </w:tcPr>
          <w:p>
            <w:pPr>
              <w:pStyle w:val="NoSpacing"/>
              <w:rPr>
                <w:rFonts w:ascii="Times New Roman" w:hAnsi="Times New Roman"/>
                <w:sz w:val="18"/>
                <w:szCs w:val="18"/>
              </w:rPr>
            </w:pPr>
            <w:r>
              <w:rPr>
                <w:rStyle w:val="Style17"/>
                <w:rFonts w:ascii="Times New Roman" w:hAnsi="Times New Roman"/>
                <w:sz w:val="18"/>
                <w:szCs w:val="18"/>
              </w:rPr>
              <w:t>Количество проведенных мероприятий</w:t>
            </w:r>
          </w:p>
        </w:tc>
        <w:tc>
          <w:tcPr>
            <w:tcW w:w="899" w:type="dxa"/>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Normal"/>
              <w:jc w:val="center"/>
              <w:rPr>
                <w:sz w:val="16"/>
                <w:szCs w:val="16"/>
              </w:rPr>
            </w:pPr>
            <w:r>
              <w:rPr>
                <w:sz w:val="16"/>
                <w:szCs w:val="16"/>
              </w:rPr>
              <w:t>Человеко-день</w:t>
            </w:r>
          </w:p>
        </w:tc>
        <w:tc>
          <w:tcPr>
            <w:tcW w:w="896" w:type="dxa"/>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Normal"/>
              <w:jc w:val="center"/>
              <w:rPr>
                <w:sz w:val="18"/>
                <w:szCs w:val="18"/>
              </w:rPr>
            </w:pPr>
            <w:r>
              <w:rPr>
                <w:sz w:val="18"/>
                <w:szCs w:val="18"/>
              </w:rPr>
              <w:t>61</w:t>
            </w:r>
          </w:p>
        </w:tc>
        <w:tc>
          <w:tcPr>
            <w:tcW w:w="766" w:type="dxa"/>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Style49"/>
              <w:jc w:val="center"/>
              <w:rPr>
                <w:sz w:val="18"/>
                <w:szCs w:val="18"/>
              </w:rPr>
            </w:pPr>
            <w:r>
              <w:rPr>
                <w:sz w:val="18"/>
                <w:szCs w:val="18"/>
              </w:rPr>
              <w:t>61</w:t>
            </w:r>
          </w:p>
        </w:tc>
        <w:tc>
          <w:tcPr>
            <w:tcW w:w="763" w:type="dxa"/>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Normal"/>
              <w:jc w:val="center"/>
              <w:rPr>
                <w:sz w:val="18"/>
                <w:szCs w:val="18"/>
              </w:rPr>
            </w:pPr>
            <w:r>
              <w:rPr>
                <w:sz w:val="18"/>
                <w:szCs w:val="18"/>
              </w:rPr>
              <w:t>61</w:t>
            </w:r>
          </w:p>
        </w:tc>
        <w:tc>
          <w:tcPr>
            <w:tcW w:w="645" w:type="dxa"/>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Normal"/>
              <w:jc w:val="center"/>
              <w:rPr>
                <w:sz w:val="18"/>
                <w:szCs w:val="18"/>
              </w:rPr>
            </w:pPr>
            <w:r>
              <w:rPr>
                <w:sz w:val="18"/>
                <w:szCs w:val="18"/>
              </w:rPr>
              <w:t>61</w:t>
            </w:r>
          </w:p>
        </w:tc>
        <w:tc>
          <w:tcPr>
            <w:tcW w:w="766" w:type="dxa"/>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Normal"/>
              <w:jc w:val="center"/>
              <w:rPr>
                <w:sz w:val="18"/>
                <w:szCs w:val="18"/>
              </w:rPr>
            </w:pPr>
            <w:r>
              <w:rPr>
                <w:sz w:val="18"/>
                <w:szCs w:val="18"/>
              </w:rPr>
              <w:t>61</w:t>
            </w:r>
          </w:p>
        </w:tc>
        <w:tc>
          <w:tcPr>
            <w:tcW w:w="648" w:type="dxa"/>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Style49"/>
              <w:jc w:val="center"/>
              <w:rPr>
                <w:sz w:val="18"/>
                <w:szCs w:val="18"/>
              </w:rPr>
            </w:pPr>
            <w:r>
              <w:rPr>
                <w:sz w:val="18"/>
                <w:szCs w:val="18"/>
              </w:rPr>
              <w:t>61</w:t>
            </w:r>
          </w:p>
        </w:tc>
        <w:tc>
          <w:tcPr>
            <w:tcW w:w="772" w:type="dxa"/>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Style49"/>
              <w:spacing w:lineRule="auto" w:line="276"/>
              <w:jc w:val="center"/>
              <w:rPr>
                <w:sz w:val="18"/>
                <w:szCs w:val="18"/>
                <w:lang w:eastAsia="en-US"/>
              </w:rPr>
            </w:pPr>
            <w:r>
              <w:rPr>
                <w:sz w:val="18"/>
                <w:szCs w:val="18"/>
                <w:lang w:eastAsia="en-US"/>
              </w:rPr>
              <w:t>800,0</w:t>
            </w:r>
          </w:p>
        </w:tc>
        <w:tc>
          <w:tcPr>
            <w:tcW w:w="766" w:type="dxa"/>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Style49"/>
              <w:spacing w:lineRule="auto" w:line="276"/>
              <w:jc w:val="center"/>
              <w:rPr>
                <w:sz w:val="18"/>
                <w:szCs w:val="18"/>
                <w:lang w:eastAsia="en-US"/>
              </w:rPr>
            </w:pPr>
            <w:r>
              <w:rPr>
                <w:sz w:val="18"/>
                <w:szCs w:val="18"/>
                <w:lang w:eastAsia="en-US"/>
              </w:rPr>
              <w:t>1200,0</w:t>
            </w:r>
          </w:p>
        </w:tc>
        <w:tc>
          <w:tcPr>
            <w:tcW w:w="702" w:type="dxa"/>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Style49"/>
              <w:spacing w:lineRule="auto" w:line="276"/>
              <w:jc w:val="center"/>
              <w:rPr>
                <w:sz w:val="18"/>
                <w:szCs w:val="18"/>
                <w:lang w:eastAsia="en-US"/>
              </w:rPr>
            </w:pPr>
            <w:r>
              <w:rPr>
                <w:sz w:val="18"/>
                <w:szCs w:val="18"/>
                <w:lang w:eastAsia="en-US"/>
              </w:rPr>
              <w:t>1200,0</w:t>
            </w:r>
          </w:p>
        </w:tc>
        <w:tc>
          <w:tcPr>
            <w:tcW w:w="778" w:type="dxa"/>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Style49"/>
              <w:spacing w:lineRule="auto" w:line="276"/>
              <w:jc w:val="center"/>
              <w:rPr>
                <w:sz w:val="18"/>
                <w:szCs w:val="18"/>
                <w:lang w:eastAsia="en-US"/>
              </w:rPr>
            </w:pPr>
            <w:r>
              <w:rPr>
                <w:sz w:val="18"/>
                <w:szCs w:val="18"/>
                <w:lang w:eastAsia="en-US"/>
              </w:rPr>
              <w:t>1200,0</w:t>
            </w:r>
          </w:p>
        </w:tc>
        <w:tc>
          <w:tcPr>
            <w:tcW w:w="772" w:type="dxa"/>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Style49"/>
              <w:spacing w:lineRule="auto" w:line="276"/>
              <w:jc w:val="center"/>
              <w:rPr>
                <w:sz w:val="18"/>
                <w:szCs w:val="18"/>
                <w:lang w:eastAsia="en-US"/>
              </w:rPr>
            </w:pPr>
            <w:r>
              <w:rPr>
                <w:sz w:val="18"/>
                <w:szCs w:val="18"/>
                <w:lang w:eastAsia="en-US"/>
              </w:rPr>
              <w:t>1200,0</w:t>
            </w:r>
          </w:p>
        </w:tc>
        <w:tc>
          <w:tcPr>
            <w:tcW w:w="709" w:type="dxa"/>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Style49"/>
              <w:spacing w:lineRule="auto" w:line="276"/>
              <w:jc w:val="center"/>
              <w:rPr>
                <w:sz w:val="18"/>
                <w:szCs w:val="18"/>
                <w:lang w:eastAsia="en-US"/>
              </w:rPr>
            </w:pPr>
            <w:r>
              <w:rPr>
                <w:sz w:val="18"/>
                <w:szCs w:val="18"/>
                <w:lang w:eastAsia="en-US"/>
              </w:rPr>
              <w:t>1200,0</w:t>
            </w:r>
          </w:p>
        </w:tc>
      </w:tr>
      <w:tr>
        <w:trPr>
          <w:trHeight w:val="195" w:hRule="atLeast"/>
        </w:trPr>
        <w:tc>
          <w:tcPr>
            <w:tcW w:w="2564" w:type="dxa"/>
            <w:vMerge w:val="continue"/>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i/>
                <w:i/>
                <w:sz w:val="18"/>
                <w:szCs w:val="18"/>
              </w:rPr>
            </w:pPr>
            <w:r>
              <w:rPr>
                <w:i/>
                <w:sz w:val="18"/>
                <w:szCs w:val="18"/>
              </w:rPr>
            </w:r>
          </w:p>
        </w:tc>
        <w:tc>
          <w:tcPr>
            <w:tcW w:w="2691" w:type="dxa"/>
            <w:tcBorders>
              <w:top w:val="single" w:sz="4" w:space="0" w:color="00000A"/>
              <w:left w:val="single" w:sz="4" w:space="0" w:color="00000A"/>
              <w:bottom w:val="single" w:sz="4" w:space="0" w:color="00000A"/>
              <w:right w:val="single" w:sz="8" w:space="0" w:color="00000A"/>
              <w:insideH w:val="single" w:sz="4" w:space="0" w:color="00000A"/>
              <w:insideV w:val="single" w:sz="8" w:space="0" w:color="00000A"/>
            </w:tcBorders>
            <w:shd w:fill="auto" w:val="clear"/>
            <w:tcMar>
              <w:left w:w="70" w:type="dxa"/>
            </w:tcMar>
          </w:tcPr>
          <w:p>
            <w:pPr>
              <w:pStyle w:val="ListParagraph"/>
              <w:numPr>
                <w:ilvl w:val="0"/>
                <w:numId w:val="1"/>
              </w:numPr>
              <w:ind w:left="26" w:hanging="687"/>
              <w:rPr>
                <w:sz w:val="18"/>
                <w:szCs w:val="18"/>
              </w:rPr>
            </w:pPr>
            <w:r>
              <w:rPr>
                <w:sz w:val="18"/>
                <w:szCs w:val="18"/>
              </w:rPr>
              <w:t>Количество участников мероприятий</w:t>
            </w:r>
          </w:p>
        </w:tc>
        <w:tc>
          <w:tcPr>
            <w:tcW w:w="89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Normal"/>
              <w:jc w:val="center"/>
              <w:rPr>
                <w:sz w:val="16"/>
                <w:szCs w:val="16"/>
              </w:rPr>
            </w:pPr>
            <w:r>
              <w:rPr>
                <w:sz w:val="16"/>
                <w:szCs w:val="16"/>
              </w:rPr>
              <w:t>Чел.</w:t>
            </w:r>
          </w:p>
        </w:tc>
        <w:tc>
          <w:tcPr>
            <w:tcW w:w="896"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Normal"/>
              <w:jc w:val="center"/>
              <w:rPr>
                <w:sz w:val="18"/>
                <w:szCs w:val="18"/>
              </w:rPr>
            </w:pPr>
            <w:r>
              <w:rPr>
                <w:sz w:val="18"/>
                <w:szCs w:val="18"/>
              </w:rPr>
              <w:t>22028</w:t>
            </w:r>
          </w:p>
        </w:tc>
        <w:tc>
          <w:tcPr>
            <w:tcW w:w="766"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Style49"/>
              <w:jc w:val="center"/>
              <w:rPr>
                <w:sz w:val="18"/>
                <w:szCs w:val="18"/>
              </w:rPr>
            </w:pPr>
            <w:r>
              <w:rPr>
                <w:sz w:val="18"/>
                <w:szCs w:val="18"/>
              </w:rPr>
              <w:t>22028</w:t>
            </w:r>
          </w:p>
        </w:tc>
        <w:tc>
          <w:tcPr>
            <w:tcW w:w="763"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Normal"/>
              <w:jc w:val="center"/>
              <w:rPr>
                <w:sz w:val="18"/>
                <w:szCs w:val="18"/>
              </w:rPr>
            </w:pPr>
            <w:r>
              <w:rPr>
                <w:sz w:val="18"/>
                <w:szCs w:val="18"/>
              </w:rPr>
              <w:t>22028</w:t>
            </w:r>
          </w:p>
        </w:tc>
        <w:tc>
          <w:tcPr>
            <w:tcW w:w="645"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Normal"/>
              <w:jc w:val="center"/>
              <w:rPr>
                <w:sz w:val="18"/>
                <w:szCs w:val="18"/>
              </w:rPr>
            </w:pPr>
            <w:r>
              <w:rPr>
                <w:sz w:val="18"/>
                <w:szCs w:val="18"/>
              </w:rPr>
              <w:t>22038</w:t>
            </w:r>
          </w:p>
        </w:tc>
        <w:tc>
          <w:tcPr>
            <w:tcW w:w="766"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Normal"/>
              <w:jc w:val="center"/>
              <w:rPr>
                <w:sz w:val="18"/>
                <w:szCs w:val="18"/>
              </w:rPr>
            </w:pPr>
            <w:r>
              <w:rPr>
                <w:sz w:val="18"/>
                <w:szCs w:val="18"/>
              </w:rPr>
              <w:t>22038</w:t>
            </w:r>
          </w:p>
        </w:tc>
        <w:tc>
          <w:tcPr>
            <w:tcW w:w="64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Style49"/>
              <w:jc w:val="center"/>
              <w:rPr>
                <w:sz w:val="18"/>
                <w:szCs w:val="18"/>
              </w:rPr>
            </w:pPr>
            <w:r>
              <w:rPr>
                <w:sz w:val="18"/>
                <w:szCs w:val="18"/>
              </w:rPr>
              <w:t>22058</w:t>
            </w:r>
          </w:p>
        </w:tc>
        <w:tc>
          <w:tcPr>
            <w:tcW w:w="772"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Style49"/>
              <w:spacing w:lineRule="auto" w:line="276"/>
              <w:jc w:val="center"/>
              <w:rPr>
                <w:sz w:val="18"/>
                <w:szCs w:val="18"/>
                <w:lang w:eastAsia="en-US"/>
              </w:rPr>
            </w:pPr>
            <w:r>
              <w:rPr>
                <w:sz w:val="18"/>
                <w:szCs w:val="18"/>
                <w:lang w:eastAsia="en-US"/>
              </w:rPr>
              <w:t>800,0</w:t>
            </w:r>
          </w:p>
        </w:tc>
        <w:tc>
          <w:tcPr>
            <w:tcW w:w="766"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Style49"/>
              <w:spacing w:lineRule="auto" w:line="276"/>
              <w:jc w:val="center"/>
              <w:rPr>
                <w:sz w:val="18"/>
                <w:szCs w:val="18"/>
                <w:lang w:eastAsia="en-US"/>
              </w:rPr>
            </w:pPr>
            <w:r>
              <w:rPr>
                <w:sz w:val="18"/>
                <w:szCs w:val="18"/>
                <w:lang w:eastAsia="en-US"/>
              </w:rPr>
              <w:t>1200,0</w:t>
            </w:r>
          </w:p>
        </w:tc>
        <w:tc>
          <w:tcPr>
            <w:tcW w:w="702"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Style49"/>
              <w:spacing w:lineRule="auto" w:line="276"/>
              <w:jc w:val="center"/>
              <w:rPr>
                <w:sz w:val="18"/>
                <w:szCs w:val="18"/>
                <w:lang w:eastAsia="en-US"/>
              </w:rPr>
            </w:pPr>
            <w:r>
              <w:rPr>
                <w:sz w:val="18"/>
                <w:szCs w:val="18"/>
                <w:lang w:eastAsia="en-US"/>
              </w:rPr>
              <w:t>1200,0</w:t>
            </w:r>
          </w:p>
        </w:tc>
        <w:tc>
          <w:tcPr>
            <w:tcW w:w="7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Style49"/>
              <w:spacing w:lineRule="auto" w:line="276"/>
              <w:jc w:val="center"/>
              <w:rPr>
                <w:sz w:val="18"/>
                <w:szCs w:val="18"/>
                <w:lang w:eastAsia="en-US"/>
              </w:rPr>
            </w:pPr>
            <w:r>
              <w:rPr>
                <w:sz w:val="18"/>
                <w:szCs w:val="18"/>
                <w:lang w:eastAsia="en-US"/>
              </w:rPr>
              <w:t>1200,0</w:t>
            </w:r>
          </w:p>
        </w:tc>
        <w:tc>
          <w:tcPr>
            <w:tcW w:w="772"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Style49"/>
              <w:spacing w:lineRule="auto" w:line="276"/>
              <w:jc w:val="center"/>
              <w:rPr>
                <w:sz w:val="18"/>
                <w:szCs w:val="18"/>
                <w:lang w:eastAsia="en-US"/>
              </w:rPr>
            </w:pPr>
            <w:r>
              <w:rPr>
                <w:sz w:val="18"/>
                <w:szCs w:val="18"/>
                <w:lang w:eastAsia="en-US"/>
              </w:rPr>
              <w:t>1200,0</w:t>
            </w:r>
          </w:p>
        </w:tc>
        <w:tc>
          <w:tcPr>
            <w:tcW w:w="70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Style49"/>
              <w:spacing w:lineRule="auto" w:line="276"/>
              <w:jc w:val="center"/>
              <w:rPr>
                <w:sz w:val="18"/>
                <w:szCs w:val="18"/>
                <w:lang w:eastAsia="en-US"/>
              </w:rPr>
            </w:pPr>
            <w:r>
              <w:rPr>
                <w:sz w:val="18"/>
                <w:szCs w:val="18"/>
                <w:lang w:eastAsia="en-US"/>
              </w:rPr>
              <w:t>1200,0</w:t>
            </w:r>
          </w:p>
        </w:tc>
      </w:tr>
      <w:tr>
        <w:trPr>
          <w:trHeight w:val="225" w:hRule="atLeast"/>
        </w:trPr>
        <w:tc>
          <w:tcPr>
            <w:tcW w:w="2564" w:type="dxa"/>
            <w:vMerge w:val="continue"/>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i/>
                <w:i/>
                <w:sz w:val="18"/>
                <w:szCs w:val="18"/>
              </w:rPr>
            </w:pPr>
            <w:r>
              <w:rPr>
                <w:i/>
                <w:sz w:val="18"/>
                <w:szCs w:val="18"/>
              </w:rPr>
            </w:r>
          </w:p>
        </w:tc>
        <w:tc>
          <w:tcPr>
            <w:tcW w:w="2691" w:type="dxa"/>
            <w:tcBorders>
              <w:top w:val="single" w:sz="4" w:space="0" w:color="00000A"/>
              <w:left w:val="single" w:sz="4" w:space="0" w:color="00000A"/>
              <w:bottom w:val="single" w:sz="4" w:space="0" w:color="00000A"/>
              <w:right w:val="single" w:sz="8" w:space="0" w:color="00000A"/>
              <w:insideH w:val="single" w:sz="4" w:space="0" w:color="00000A"/>
              <w:insideV w:val="single" w:sz="8" w:space="0" w:color="00000A"/>
            </w:tcBorders>
            <w:shd w:fill="auto" w:val="clear"/>
            <w:tcMar>
              <w:left w:w="70" w:type="dxa"/>
            </w:tcMar>
          </w:tcPr>
          <w:p>
            <w:pPr>
              <w:pStyle w:val="Normal"/>
              <w:rPr>
                <w:i/>
                <w:i/>
                <w:sz w:val="18"/>
                <w:szCs w:val="18"/>
              </w:rPr>
            </w:pPr>
            <w:r>
              <w:rPr>
                <w:rStyle w:val="Style17"/>
                <w:sz w:val="18"/>
                <w:szCs w:val="18"/>
              </w:rPr>
              <w:t>Количество проведенных мероприятий</w:t>
            </w:r>
          </w:p>
        </w:tc>
        <w:tc>
          <w:tcPr>
            <w:tcW w:w="89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Normal"/>
              <w:jc w:val="center"/>
              <w:rPr>
                <w:sz w:val="16"/>
                <w:szCs w:val="16"/>
              </w:rPr>
            </w:pPr>
            <w:r>
              <w:rPr>
                <w:sz w:val="16"/>
                <w:szCs w:val="16"/>
              </w:rPr>
              <w:t>Час.</w:t>
            </w:r>
          </w:p>
        </w:tc>
        <w:tc>
          <w:tcPr>
            <w:tcW w:w="896"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Normal"/>
              <w:jc w:val="center"/>
              <w:rPr>
                <w:sz w:val="18"/>
                <w:szCs w:val="18"/>
              </w:rPr>
            </w:pPr>
            <w:r>
              <w:rPr>
                <w:sz w:val="18"/>
                <w:szCs w:val="18"/>
              </w:rPr>
              <w:t>540</w:t>
            </w:r>
          </w:p>
        </w:tc>
        <w:tc>
          <w:tcPr>
            <w:tcW w:w="766"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Style49"/>
              <w:jc w:val="center"/>
              <w:rPr>
                <w:sz w:val="18"/>
                <w:szCs w:val="18"/>
              </w:rPr>
            </w:pPr>
            <w:r>
              <w:rPr>
                <w:sz w:val="18"/>
                <w:szCs w:val="18"/>
              </w:rPr>
              <w:t>540</w:t>
            </w:r>
          </w:p>
        </w:tc>
        <w:tc>
          <w:tcPr>
            <w:tcW w:w="763"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Normal"/>
              <w:jc w:val="center"/>
              <w:rPr>
                <w:sz w:val="18"/>
                <w:szCs w:val="18"/>
              </w:rPr>
            </w:pPr>
            <w:r>
              <w:rPr>
                <w:sz w:val="18"/>
                <w:szCs w:val="18"/>
              </w:rPr>
              <w:t>540</w:t>
            </w:r>
          </w:p>
        </w:tc>
        <w:tc>
          <w:tcPr>
            <w:tcW w:w="645"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Normal"/>
              <w:jc w:val="center"/>
              <w:rPr>
                <w:sz w:val="18"/>
                <w:szCs w:val="18"/>
              </w:rPr>
            </w:pPr>
            <w:r>
              <w:rPr>
                <w:sz w:val="18"/>
                <w:szCs w:val="18"/>
              </w:rPr>
              <w:t>541,5</w:t>
            </w:r>
          </w:p>
        </w:tc>
        <w:tc>
          <w:tcPr>
            <w:tcW w:w="766"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Normal"/>
              <w:jc w:val="center"/>
              <w:rPr>
                <w:sz w:val="18"/>
                <w:szCs w:val="18"/>
              </w:rPr>
            </w:pPr>
            <w:r>
              <w:rPr>
                <w:sz w:val="18"/>
                <w:szCs w:val="18"/>
              </w:rPr>
              <w:t>541,5</w:t>
            </w:r>
          </w:p>
        </w:tc>
        <w:tc>
          <w:tcPr>
            <w:tcW w:w="64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Style49"/>
              <w:jc w:val="center"/>
              <w:rPr>
                <w:sz w:val="18"/>
                <w:szCs w:val="18"/>
              </w:rPr>
            </w:pPr>
            <w:r>
              <w:rPr>
                <w:sz w:val="18"/>
                <w:szCs w:val="18"/>
              </w:rPr>
              <w:t>543</w:t>
            </w:r>
          </w:p>
        </w:tc>
        <w:tc>
          <w:tcPr>
            <w:tcW w:w="772"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Style49"/>
              <w:spacing w:lineRule="auto" w:line="276"/>
              <w:jc w:val="center"/>
              <w:rPr>
                <w:sz w:val="18"/>
                <w:szCs w:val="18"/>
                <w:lang w:eastAsia="en-US"/>
              </w:rPr>
            </w:pPr>
            <w:r>
              <w:rPr>
                <w:sz w:val="18"/>
                <w:szCs w:val="18"/>
                <w:lang w:eastAsia="en-US"/>
              </w:rPr>
              <w:t>835,0</w:t>
            </w:r>
          </w:p>
        </w:tc>
        <w:tc>
          <w:tcPr>
            <w:tcW w:w="766"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Style49"/>
              <w:spacing w:lineRule="auto" w:line="276"/>
              <w:jc w:val="center"/>
              <w:rPr>
                <w:sz w:val="18"/>
                <w:szCs w:val="18"/>
                <w:lang w:eastAsia="en-US"/>
              </w:rPr>
            </w:pPr>
            <w:r>
              <w:rPr>
                <w:sz w:val="18"/>
                <w:szCs w:val="18"/>
                <w:lang w:eastAsia="en-US"/>
              </w:rPr>
              <w:t>900,0</w:t>
            </w:r>
          </w:p>
        </w:tc>
        <w:tc>
          <w:tcPr>
            <w:tcW w:w="702"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Style49"/>
              <w:spacing w:lineRule="auto" w:line="276"/>
              <w:jc w:val="center"/>
              <w:rPr>
                <w:sz w:val="18"/>
                <w:szCs w:val="18"/>
                <w:lang w:eastAsia="en-US"/>
              </w:rPr>
            </w:pPr>
            <w:r>
              <w:rPr>
                <w:sz w:val="18"/>
                <w:szCs w:val="18"/>
                <w:lang w:eastAsia="en-US"/>
              </w:rPr>
              <w:t>900,0</w:t>
            </w:r>
          </w:p>
        </w:tc>
        <w:tc>
          <w:tcPr>
            <w:tcW w:w="7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Style49"/>
              <w:spacing w:lineRule="auto" w:line="276"/>
              <w:jc w:val="center"/>
              <w:rPr>
                <w:sz w:val="18"/>
                <w:szCs w:val="18"/>
                <w:lang w:eastAsia="en-US"/>
              </w:rPr>
            </w:pPr>
            <w:r>
              <w:rPr>
                <w:sz w:val="18"/>
                <w:szCs w:val="18"/>
                <w:lang w:eastAsia="en-US"/>
              </w:rPr>
              <w:t>900,0</w:t>
            </w:r>
          </w:p>
        </w:tc>
        <w:tc>
          <w:tcPr>
            <w:tcW w:w="772"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Style49"/>
              <w:spacing w:lineRule="auto" w:line="276"/>
              <w:jc w:val="center"/>
              <w:rPr>
                <w:sz w:val="18"/>
                <w:szCs w:val="18"/>
                <w:lang w:eastAsia="en-US"/>
              </w:rPr>
            </w:pPr>
            <w:r>
              <w:rPr>
                <w:sz w:val="18"/>
                <w:szCs w:val="18"/>
                <w:lang w:eastAsia="en-US"/>
              </w:rPr>
              <w:t>900,0</w:t>
            </w:r>
          </w:p>
        </w:tc>
        <w:tc>
          <w:tcPr>
            <w:tcW w:w="70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vAlign w:val="center"/>
          </w:tcPr>
          <w:p>
            <w:pPr>
              <w:pStyle w:val="Style49"/>
              <w:spacing w:lineRule="auto" w:line="276"/>
              <w:jc w:val="center"/>
              <w:rPr>
                <w:sz w:val="18"/>
                <w:szCs w:val="18"/>
                <w:lang w:eastAsia="en-US"/>
              </w:rPr>
            </w:pPr>
            <w:r>
              <w:rPr>
                <w:sz w:val="18"/>
                <w:szCs w:val="18"/>
                <w:lang w:eastAsia="en-US"/>
              </w:rPr>
              <w:t>900,0</w:t>
            </w:r>
          </w:p>
        </w:tc>
      </w:tr>
      <w:tr>
        <w:trPr>
          <w:trHeight w:val="180" w:hRule="atLeast"/>
        </w:trPr>
        <w:tc>
          <w:tcPr>
            <w:tcW w:w="2564" w:type="dxa"/>
            <w:vMerge w:val="continue"/>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i/>
                <w:i/>
                <w:sz w:val="18"/>
                <w:szCs w:val="18"/>
              </w:rPr>
            </w:pPr>
            <w:r>
              <w:rPr>
                <w:i/>
                <w:sz w:val="18"/>
                <w:szCs w:val="18"/>
              </w:rPr>
            </w:r>
          </w:p>
        </w:tc>
        <w:tc>
          <w:tcPr>
            <w:tcW w:w="2691" w:type="dxa"/>
            <w:tcBorders>
              <w:top w:val="single" w:sz="4" w:space="0" w:color="00000A"/>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Normal"/>
              <w:rPr>
                <w:i/>
                <w:i/>
                <w:sz w:val="18"/>
                <w:szCs w:val="18"/>
              </w:rPr>
            </w:pPr>
            <w:r>
              <w:rPr>
                <w:rStyle w:val="Style17"/>
                <w:sz w:val="18"/>
                <w:szCs w:val="18"/>
              </w:rPr>
              <w:t>Количество проведенных мероприятий</w:t>
            </w:r>
          </w:p>
        </w:tc>
        <w:tc>
          <w:tcPr>
            <w:tcW w:w="899"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vAlign w:val="center"/>
          </w:tcPr>
          <w:p>
            <w:pPr>
              <w:pStyle w:val="Normal"/>
              <w:jc w:val="center"/>
              <w:rPr>
                <w:sz w:val="16"/>
                <w:szCs w:val="16"/>
              </w:rPr>
            </w:pPr>
            <w:r>
              <w:rPr>
                <w:sz w:val="16"/>
                <w:szCs w:val="16"/>
              </w:rPr>
              <w:t>Ед.</w:t>
            </w:r>
          </w:p>
        </w:tc>
        <w:tc>
          <w:tcPr>
            <w:tcW w:w="896"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vAlign w:val="center"/>
          </w:tcPr>
          <w:p>
            <w:pPr>
              <w:pStyle w:val="Normal"/>
              <w:jc w:val="center"/>
              <w:rPr>
                <w:sz w:val="18"/>
                <w:szCs w:val="18"/>
              </w:rPr>
            </w:pPr>
            <w:r>
              <w:rPr>
                <w:sz w:val="18"/>
                <w:szCs w:val="18"/>
              </w:rPr>
              <w:t>360</w:t>
            </w:r>
          </w:p>
        </w:tc>
        <w:tc>
          <w:tcPr>
            <w:tcW w:w="766"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vAlign w:val="center"/>
          </w:tcPr>
          <w:p>
            <w:pPr>
              <w:pStyle w:val="Style49"/>
              <w:jc w:val="center"/>
              <w:rPr>
                <w:sz w:val="18"/>
                <w:szCs w:val="18"/>
              </w:rPr>
            </w:pPr>
            <w:r>
              <w:rPr>
                <w:sz w:val="18"/>
                <w:szCs w:val="18"/>
              </w:rPr>
              <w:t>360</w:t>
            </w:r>
          </w:p>
        </w:tc>
        <w:tc>
          <w:tcPr>
            <w:tcW w:w="763"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vAlign w:val="center"/>
          </w:tcPr>
          <w:p>
            <w:pPr>
              <w:pStyle w:val="Normal"/>
              <w:jc w:val="center"/>
              <w:rPr>
                <w:sz w:val="18"/>
                <w:szCs w:val="18"/>
              </w:rPr>
            </w:pPr>
            <w:r>
              <w:rPr>
                <w:sz w:val="18"/>
                <w:szCs w:val="18"/>
              </w:rPr>
              <w:t>360</w:t>
            </w:r>
          </w:p>
        </w:tc>
        <w:tc>
          <w:tcPr>
            <w:tcW w:w="645" w:type="dxa"/>
            <w:tcBorders>
              <w:top w:val="single" w:sz="4"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65" w:type="dxa"/>
            </w:tcMar>
            <w:vAlign w:val="center"/>
          </w:tcPr>
          <w:p>
            <w:pPr>
              <w:pStyle w:val="Normal"/>
              <w:jc w:val="center"/>
              <w:rPr>
                <w:sz w:val="18"/>
                <w:szCs w:val="18"/>
              </w:rPr>
            </w:pPr>
            <w:r>
              <w:rPr>
                <w:sz w:val="18"/>
                <w:szCs w:val="18"/>
              </w:rPr>
              <w:t>361</w:t>
            </w:r>
          </w:p>
        </w:tc>
        <w:tc>
          <w:tcPr>
            <w:tcW w:w="766" w:type="dxa"/>
            <w:tcBorders>
              <w:top w:val="single" w:sz="4" w:space="0" w:color="00000A"/>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vAlign w:val="center"/>
          </w:tcPr>
          <w:p>
            <w:pPr>
              <w:pStyle w:val="Normal"/>
              <w:jc w:val="center"/>
              <w:rPr>
                <w:sz w:val="18"/>
                <w:szCs w:val="18"/>
              </w:rPr>
            </w:pPr>
            <w:r>
              <w:rPr>
                <w:sz w:val="18"/>
                <w:szCs w:val="18"/>
              </w:rPr>
              <w:t>361</w:t>
            </w:r>
          </w:p>
        </w:tc>
        <w:tc>
          <w:tcPr>
            <w:tcW w:w="648"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vAlign w:val="center"/>
          </w:tcPr>
          <w:p>
            <w:pPr>
              <w:pStyle w:val="Style49"/>
              <w:jc w:val="center"/>
              <w:rPr>
                <w:sz w:val="18"/>
                <w:szCs w:val="18"/>
              </w:rPr>
            </w:pPr>
            <w:r>
              <w:rPr>
                <w:sz w:val="18"/>
                <w:szCs w:val="18"/>
              </w:rPr>
              <w:t>362</w:t>
            </w:r>
          </w:p>
        </w:tc>
        <w:tc>
          <w:tcPr>
            <w:tcW w:w="772"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vAlign w:val="center"/>
          </w:tcPr>
          <w:p>
            <w:pPr>
              <w:pStyle w:val="Style49"/>
              <w:spacing w:lineRule="auto" w:line="276"/>
              <w:jc w:val="center"/>
              <w:rPr>
                <w:sz w:val="18"/>
                <w:szCs w:val="18"/>
                <w:lang w:eastAsia="en-US"/>
              </w:rPr>
            </w:pPr>
            <w:r>
              <w:rPr>
                <w:sz w:val="18"/>
                <w:szCs w:val="18"/>
                <w:lang w:eastAsia="en-US"/>
              </w:rPr>
              <w:t>835,0</w:t>
            </w:r>
          </w:p>
        </w:tc>
        <w:tc>
          <w:tcPr>
            <w:tcW w:w="766"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vAlign w:val="center"/>
          </w:tcPr>
          <w:p>
            <w:pPr>
              <w:pStyle w:val="Style49"/>
              <w:spacing w:lineRule="auto" w:line="276"/>
              <w:jc w:val="center"/>
              <w:rPr>
                <w:sz w:val="18"/>
                <w:szCs w:val="18"/>
                <w:lang w:eastAsia="en-US"/>
              </w:rPr>
            </w:pPr>
            <w:r>
              <w:rPr>
                <w:sz w:val="18"/>
                <w:szCs w:val="18"/>
                <w:lang w:eastAsia="en-US"/>
              </w:rPr>
              <w:t>900,0</w:t>
            </w:r>
          </w:p>
        </w:tc>
        <w:tc>
          <w:tcPr>
            <w:tcW w:w="702"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vAlign w:val="center"/>
          </w:tcPr>
          <w:p>
            <w:pPr>
              <w:pStyle w:val="Style49"/>
              <w:spacing w:lineRule="auto" w:line="276"/>
              <w:jc w:val="center"/>
              <w:rPr>
                <w:sz w:val="18"/>
                <w:szCs w:val="18"/>
                <w:lang w:eastAsia="en-US"/>
              </w:rPr>
            </w:pPr>
            <w:r>
              <w:rPr>
                <w:sz w:val="18"/>
                <w:szCs w:val="18"/>
                <w:lang w:eastAsia="en-US"/>
              </w:rPr>
              <w:t>900,0</w:t>
            </w:r>
          </w:p>
        </w:tc>
        <w:tc>
          <w:tcPr>
            <w:tcW w:w="778"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vAlign w:val="center"/>
          </w:tcPr>
          <w:p>
            <w:pPr>
              <w:pStyle w:val="Style49"/>
              <w:spacing w:lineRule="auto" w:line="276"/>
              <w:jc w:val="center"/>
              <w:rPr>
                <w:sz w:val="18"/>
                <w:szCs w:val="18"/>
                <w:lang w:eastAsia="en-US"/>
              </w:rPr>
            </w:pPr>
            <w:r>
              <w:rPr>
                <w:sz w:val="18"/>
                <w:szCs w:val="18"/>
                <w:lang w:eastAsia="en-US"/>
              </w:rPr>
              <w:t>900,0</w:t>
            </w:r>
          </w:p>
        </w:tc>
        <w:tc>
          <w:tcPr>
            <w:tcW w:w="772"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vAlign w:val="center"/>
          </w:tcPr>
          <w:p>
            <w:pPr>
              <w:pStyle w:val="Style49"/>
              <w:spacing w:lineRule="auto" w:line="276"/>
              <w:jc w:val="center"/>
              <w:rPr>
                <w:sz w:val="18"/>
                <w:szCs w:val="18"/>
                <w:lang w:eastAsia="en-US"/>
              </w:rPr>
            </w:pPr>
            <w:r>
              <w:rPr>
                <w:sz w:val="18"/>
                <w:szCs w:val="18"/>
                <w:lang w:eastAsia="en-US"/>
              </w:rPr>
              <w:t>900,0</w:t>
            </w:r>
          </w:p>
        </w:tc>
        <w:tc>
          <w:tcPr>
            <w:tcW w:w="709"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vAlign w:val="center"/>
          </w:tcPr>
          <w:p>
            <w:pPr>
              <w:pStyle w:val="Style49"/>
              <w:spacing w:lineRule="auto" w:line="276"/>
              <w:jc w:val="center"/>
              <w:rPr>
                <w:sz w:val="18"/>
                <w:szCs w:val="18"/>
                <w:lang w:eastAsia="en-US"/>
              </w:rPr>
            </w:pPr>
            <w:r>
              <w:rPr>
                <w:sz w:val="18"/>
                <w:szCs w:val="18"/>
                <w:lang w:eastAsia="en-US"/>
              </w:rPr>
              <w:t>900,0</w:t>
            </w:r>
          </w:p>
        </w:tc>
      </w:tr>
      <w:tr>
        <w:trPr>
          <w:trHeight w:val="459" w:hRule="atLeast"/>
        </w:trPr>
        <w:tc>
          <w:tcPr>
            <w:tcW w:w="2564" w:type="dxa"/>
            <w:vMerge w:val="restart"/>
            <w:tcBorders>
              <w:top w:val="single" w:sz="4" w:space="0" w:color="00000A"/>
              <w:left w:val="single" w:sz="4" w:space="0" w:color="00000A"/>
              <w:right w:val="single" w:sz="4" w:space="0" w:color="00000A"/>
              <w:insideV w:val="single" w:sz="4" w:space="0" w:color="00000A"/>
            </w:tcBorders>
            <w:shd w:fill="auto" w:val="clear"/>
            <w:tcMar>
              <w:left w:w="103" w:type="dxa"/>
              <w:right w:w="108" w:type="dxa"/>
            </w:tcMar>
          </w:tcPr>
          <w:p>
            <w:pPr>
              <w:pStyle w:val="Normal"/>
              <w:rPr>
                <w:sz w:val="18"/>
                <w:szCs w:val="18"/>
              </w:rPr>
            </w:pPr>
            <w:r>
              <w:rPr>
                <w:sz w:val="18"/>
                <w:szCs w:val="18"/>
              </w:rPr>
              <w:t>Организация деятельности клубных формирований самодеятельного народного творчества (платная)</w:t>
            </w:r>
          </w:p>
        </w:tc>
        <w:tc>
          <w:tcPr>
            <w:tcW w:w="2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tcPr>
          <w:p>
            <w:pPr>
              <w:pStyle w:val="Normal"/>
              <w:rPr>
                <w:sz w:val="18"/>
                <w:szCs w:val="18"/>
              </w:rPr>
            </w:pPr>
            <w:r>
              <w:rPr>
                <w:sz w:val="18"/>
                <w:szCs w:val="18"/>
              </w:rPr>
              <w:t>Число участников</w:t>
            </w:r>
          </w:p>
        </w:tc>
        <w:tc>
          <w:tcPr>
            <w:tcW w:w="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vAlign w:val="center"/>
          </w:tcPr>
          <w:p>
            <w:pPr>
              <w:pStyle w:val="Normal"/>
              <w:jc w:val="center"/>
              <w:rPr>
                <w:sz w:val="18"/>
                <w:szCs w:val="18"/>
              </w:rPr>
            </w:pPr>
            <w:r>
              <w:rPr>
                <w:sz w:val="18"/>
                <w:szCs w:val="18"/>
              </w:rPr>
              <w:t>Чел.</w:t>
            </w:r>
          </w:p>
        </w:tc>
        <w:tc>
          <w:tcPr>
            <w:tcW w:w="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vAlign w:val="center"/>
          </w:tcPr>
          <w:p>
            <w:pPr>
              <w:pStyle w:val="Normal"/>
              <w:jc w:val="center"/>
              <w:rPr>
                <w:sz w:val="18"/>
                <w:szCs w:val="18"/>
              </w:rPr>
            </w:pPr>
            <w:r>
              <w:rPr>
                <w:sz w:val="18"/>
                <w:szCs w:val="18"/>
              </w:rPr>
              <w:t>117</w:t>
            </w:r>
          </w:p>
        </w:tc>
        <w:tc>
          <w:tcPr>
            <w:tcW w:w="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vAlign w:val="center"/>
          </w:tcPr>
          <w:p>
            <w:pPr>
              <w:pStyle w:val="Normal"/>
              <w:jc w:val="center"/>
              <w:rPr>
                <w:sz w:val="18"/>
                <w:szCs w:val="18"/>
              </w:rPr>
            </w:pPr>
            <w:r>
              <w:rPr>
                <w:sz w:val="18"/>
                <w:szCs w:val="18"/>
              </w:rPr>
              <w:t>117</w:t>
            </w:r>
          </w:p>
        </w:tc>
        <w:tc>
          <w:tcPr>
            <w:tcW w:w="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vAlign w:val="center"/>
          </w:tcPr>
          <w:p>
            <w:pPr>
              <w:pStyle w:val="Normal"/>
              <w:jc w:val="center"/>
              <w:rPr>
                <w:sz w:val="18"/>
                <w:szCs w:val="18"/>
              </w:rPr>
            </w:pPr>
            <w:r>
              <w:rPr>
                <w:sz w:val="18"/>
                <w:szCs w:val="18"/>
              </w:rPr>
              <w:t>117</w:t>
            </w:r>
          </w:p>
        </w:tc>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vAlign w:val="center"/>
          </w:tcPr>
          <w:p>
            <w:pPr>
              <w:pStyle w:val="Normal"/>
              <w:jc w:val="center"/>
              <w:rPr>
                <w:sz w:val="18"/>
                <w:szCs w:val="18"/>
              </w:rPr>
            </w:pPr>
            <w:r>
              <w:rPr>
                <w:sz w:val="18"/>
                <w:szCs w:val="18"/>
              </w:rPr>
              <w:t>118</w:t>
            </w:r>
          </w:p>
        </w:tc>
        <w:tc>
          <w:tcPr>
            <w:tcW w:w="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vAlign w:val="center"/>
          </w:tcPr>
          <w:p>
            <w:pPr>
              <w:pStyle w:val="Normal"/>
              <w:jc w:val="center"/>
              <w:rPr>
                <w:sz w:val="18"/>
                <w:szCs w:val="18"/>
              </w:rPr>
            </w:pPr>
            <w:r>
              <w:rPr>
                <w:sz w:val="18"/>
                <w:szCs w:val="18"/>
              </w:rPr>
              <w:t>118</w:t>
            </w:r>
          </w:p>
        </w:tc>
        <w:tc>
          <w:tcPr>
            <w:tcW w:w="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vAlign w:val="center"/>
          </w:tcPr>
          <w:p>
            <w:pPr>
              <w:pStyle w:val="Normal"/>
              <w:jc w:val="center"/>
              <w:rPr>
                <w:sz w:val="18"/>
                <w:szCs w:val="18"/>
              </w:rPr>
            </w:pPr>
            <w:r>
              <w:rPr>
                <w:sz w:val="18"/>
                <w:szCs w:val="18"/>
              </w:rPr>
              <w:t>119</w:t>
            </w:r>
          </w:p>
        </w:tc>
        <w:tc>
          <w:tcPr>
            <w:tcW w:w="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vAlign w:val="center"/>
          </w:tcPr>
          <w:p>
            <w:pPr>
              <w:pStyle w:val="Normal"/>
              <w:jc w:val="center"/>
              <w:rPr>
                <w:sz w:val="18"/>
                <w:szCs w:val="18"/>
              </w:rPr>
            </w:pPr>
            <w:r>
              <w:rPr>
                <w:sz w:val="18"/>
                <w:szCs w:val="18"/>
              </w:rPr>
              <w:t>670,0</w:t>
            </w:r>
          </w:p>
        </w:tc>
        <w:tc>
          <w:tcPr>
            <w:tcW w:w="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vAlign w:val="center"/>
          </w:tcPr>
          <w:p>
            <w:pPr>
              <w:pStyle w:val="Normal"/>
              <w:jc w:val="center"/>
              <w:rPr>
                <w:sz w:val="18"/>
                <w:szCs w:val="18"/>
              </w:rPr>
            </w:pPr>
            <w:r>
              <w:rPr>
                <w:sz w:val="18"/>
                <w:szCs w:val="18"/>
              </w:rPr>
              <w:t>730,0</w:t>
            </w:r>
          </w:p>
        </w:tc>
        <w:tc>
          <w:tcPr>
            <w:tcW w:w="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vAlign w:val="center"/>
          </w:tcPr>
          <w:p>
            <w:pPr>
              <w:pStyle w:val="Normal"/>
              <w:jc w:val="center"/>
              <w:rPr>
                <w:sz w:val="18"/>
                <w:szCs w:val="18"/>
              </w:rPr>
            </w:pPr>
            <w:r>
              <w:rPr>
                <w:sz w:val="18"/>
                <w:szCs w:val="18"/>
              </w:rPr>
              <w:t>740,0</w:t>
            </w:r>
          </w:p>
        </w:tc>
        <w:tc>
          <w:tcPr>
            <w:tcW w:w="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vAlign w:val="center"/>
          </w:tcPr>
          <w:p>
            <w:pPr>
              <w:pStyle w:val="Normal"/>
              <w:jc w:val="center"/>
              <w:rPr>
                <w:sz w:val="18"/>
                <w:szCs w:val="18"/>
              </w:rPr>
            </w:pPr>
            <w:r>
              <w:rPr>
                <w:sz w:val="18"/>
                <w:szCs w:val="18"/>
              </w:rPr>
              <w:t>750,0</w:t>
            </w:r>
          </w:p>
        </w:tc>
        <w:tc>
          <w:tcPr>
            <w:tcW w:w="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vAlign w:val="center"/>
          </w:tcPr>
          <w:p>
            <w:pPr>
              <w:pStyle w:val="Normal"/>
              <w:jc w:val="center"/>
              <w:rPr>
                <w:sz w:val="18"/>
                <w:szCs w:val="18"/>
              </w:rPr>
            </w:pPr>
            <w:r>
              <w:rPr>
                <w:sz w:val="18"/>
                <w:szCs w:val="18"/>
              </w:rPr>
              <w:t>750,0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vAlign w:val="center"/>
          </w:tcPr>
          <w:p>
            <w:pPr>
              <w:pStyle w:val="Normal"/>
              <w:jc w:val="center"/>
              <w:rPr>
                <w:sz w:val="18"/>
                <w:szCs w:val="18"/>
              </w:rPr>
            </w:pPr>
            <w:r>
              <w:rPr>
                <w:sz w:val="18"/>
                <w:szCs w:val="18"/>
              </w:rPr>
              <w:t>750,0</w:t>
            </w:r>
          </w:p>
        </w:tc>
      </w:tr>
      <w:tr>
        <w:trPr>
          <w:trHeight w:val="561" w:hRule="atLeast"/>
        </w:trPr>
        <w:tc>
          <w:tcPr>
            <w:tcW w:w="2564"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tcPr>
          <w:p>
            <w:pPr>
              <w:pStyle w:val="Normal"/>
              <w:rPr>
                <w:sz w:val="18"/>
                <w:szCs w:val="18"/>
              </w:rPr>
            </w:pPr>
            <w:r>
              <w:rPr>
                <w:sz w:val="18"/>
                <w:szCs w:val="18"/>
              </w:rPr>
            </w:r>
          </w:p>
        </w:tc>
        <w:tc>
          <w:tcPr>
            <w:tcW w:w="2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tcPr>
          <w:p>
            <w:pPr>
              <w:pStyle w:val="Normal"/>
              <w:rPr>
                <w:sz w:val="18"/>
                <w:szCs w:val="18"/>
              </w:rPr>
            </w:pPr>
            <w:r>
              <w:rPr>
                <w:sz w:val="18"/>
                <w:szCs w:val="18"/>
              </w:rPr>
              <w:t>Количество клубных формирований</w:t>
            </w:r>
          </w:p>
        </w:tc>
        <w:tc>
          <w:tcPr>
            <w:tcW w:w="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vAlign w:val="center"/>
          </w:tcPr>
          <w:p>
            <w:pPr>
              <w:pStyle w:val="Normal"/>
              <w:jc w:val="center"/>
              <w:rPr>
                <w:sz w:val="18"/>
                <w:szCs w:val="18"/>
              </w:rPr>
            </w:pPr>
            <w:r>
              <w:rPr>
                <w:sz w:val="18"/>
                <w:szCs w:val="18"/>
              </w:rPr>
              <w:t>Ед.</w:t>
            </w:r>
          </w:p>
        </w:tc>
        <w:tc>
          <w:tcPr>
            <w:tcW w:w="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vAlign w:val="center"/>
          </w:tcPr>
          <w:p>
            <w:pPr>
              <w:pStyle w:val="Normal"/>
              <w:jc w:val="center"/>
              <w:rPr>
                <w:sz w:val="18"/>
                <w:szCs w:val="18"/>
              </w:rPr>
            </w:pPr>
            <w:r>
              <w:rPr>
                <w:sz w:val="18"/>
                <w:szCs w:val="18"/>
              </w:rPr>
              <w:t>8</w:t>
            </w:r>
          </w:p>
        </w:tc>
        <w:tc>
          <w:tcPr>
            <w:tcW w:w="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vAlign w:val="center"/>
          </w:tcPr>
          <w:p>
            <w:pPr>
              <w:pStyle w:val="Normal"/>
              <w:jc w:val="center"/>
              <w:rPr>
                <w:sz w:val="18"/>
                <w:szCs w:val="18"/>
              </w:rPr>
            </w:pPr>
            <w:r>
              <w:rPr>
                <w:sz w:val="18"/>
                <w:szCs w:val="18"/>
              </w:rPr>
              <w:t>8</w:t>
            </w:r>
          </w:p>
        </w:tc>
        <w:tc>
          <w:tcPr>
            <w:tcW w:w="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vAlign w:val="center"/>
          </w:tcPr>
          <w:p>
            <w:pPr>
              <w:pStyle w:val="Normal"/>
              <w:jc w:val="center"/>
              <w:rPr>
                <w:sz w:val="18"/>
                <w:szCs w:val="18"/>
              </w:rPr>
            </w:pPr>
            <w:r>
              <w:rPr>
                <w:sz w:val="18"/>
                <w:szCs w:val="18"/>
              </w:rPr>
              <w:t>8</w:t>
            </w:r>
          </w:p>
        </w:tc>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vAlign w:val="center"/>
          </w:tcPr>
          <w:p>
            <w:pPr>
              <w:pStyle w:val="Normal"/>
              <w:jc w:val="center"/>
              <w:rPr>
                <w:sz w:val="18"/>
                <w:szCs w:val="18"/>
              </w:rPr>
            </w:pPr>
            <w:r>
              <w:rPr>
                <w:sz w:val="18"/>
                <w:szCs w:val="18"/>
              </w:rPr>
              <w:t>9</w:t>
            </w:r>
          </w:p>
        </w:tc>
        <w:tc>
          <w:tcPr>
            <w:tcW w:w="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vAlign w:val="center"/>
          </w:tcPr>
          <w:p>
            <w:pPr>
              <w:pStyle w:val="Normal"/>
              <w:jc w:val="center"/>
              <w:rPr>
                <w:sz w:val="18"/>
                <w:szCs w:val="18"/>
              </w:rPr>
            </w:pPr>
            <w:r>
              <w:rPr>
                <w:sz w:val="18"/>
                <w:szCs w:val="18"/>
              </w:rPr>
              <w:t>9</w:t>
            </w:r>
          </w:p>
        </w:tc>
        <w:tc>
          <w:tcPr>
            <w:tcW w:w="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vAlign w:val="center"/>
          </w:tcPr>
          <w:p>
            <w:pPr>
              <w:pStyle w:val="Normal"/>
              <w:jc w:val="center"/>
              <w:rPr>
                <w:sz w:val="18"/>
                <w:szCs w:val="18"/>
              </w:rPr>
            </w:pPr>
            <w:r>
              <w:rPr>
                <w:sz w:val="18"/>
                <w:szCs w:val="18"/>
              </w:rPr>
              <w:t>10</w:t>
            </w:r>
          </w:p>
        </w:tc>
        <w:tc>
          <w:tcPr>
            <w:tcW w:w="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vAlign w:val="center"/>
          </w:tcPr>
          <w:p>
            <w:pPr>
              <w:pStyle w:val="Normal"/>
              <w:jc w:val="center"/>
              <w:rPr>
                <w:sz w:val="18"/>
                <w:szCs w:val="18"/>
              </w:rPr>
            </w:pPr>
            <w:r>
              <w:rPr>
                <w:sz w:val="18"/>
                <w:szCs w:val="18"/>
              </w:rPr>
              <w:t>670,0</w:t>
            </w:r>
          </w:p>
        </w:tc>
        <w:tc>
          <w:tcPr>
            <w:tcW w:w="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vAlign w:val="center"/>
          </w:tcPr>
          <w:p>
            <w:pPr>
              <w:pStyle w:val="Normal"/>
              <w:jc w:val="center"/>
              <w:rPr>
                <w:sz w:val="18"/>
                <w:szCs w:val="18"/>
              </w:rPr>
            </w:pPr>
            <w:r>
              <w:rPr>
                <w:sz w:val="18"/>
                <w:szCs w:val="18"/>
              </w:rPr>
              <w:t>730,0</w:t>
            </w:r>
          </w:p>
        </w:tc>
        <w:tc>
          <w:tcPr>
            <w:tcW w:w="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vAlign w:val="center"/>
          </w:tcPr>
          <w:p>
            <w:pPr>
              <w:pStyle w:val="Normal"/>
              <w:jc w:val="center"/>
              <w:rPr>
                <w:sz w:val="18"/>
                <w:szCs w:val="18"/>
              </w:rPr>
            </w:pPr>
            <w:r>
              <w:rPr>
                <w:sz w:val="18"/>
                <w:szCs w:val="18"/>
              </w:rPr>
              <w:t>740,0</w:t>
            </w:r>
          </w:p>
        </w:tc>
        <w:tc>
          <w:tcPr>
            <w:tcW w:w="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tcPr>
          <w:p>
            <w:pPr>
              <w:pStyle w:val="Normal"/>
              <w:rPr/>
            </w:pPr>
            <w:r>
              <w:rPr>
                <w:sz w:val="18"/>
                <w:szCs w:val="18"/>
              </w:rPr>
              <w:t>750,0</w:t>
            </w:r>
          </w:p>
        </w:tc>
        <w:tc>
          <w:tcPr>
            <w:tcW w:w="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tcPr>
          <w:p>
            <w:pPr>
              <w:pStyle w:val="Normal"/>
              <w:rPr/>
            </w:pPr>
            <w:r>
              <w:rPr>
                <w:sz w:val="18"/>
                <w:szCs w:val="18"/>
              </w:rPr>
              <w:t>750,0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tcPr>
          <w:p>
            <w:pPr>
              <w:pStyle w:val="Normal"/>
              <w:rPr/>
            </w:pPr>
            <w:r>
              <w:rPr>
                <w:sz w:val="18"/>
                <w:szCs w:val="18"/>
              </w:rPr>
              <w:t>750,0</w:t>
            </w:r>
          </w:p>
        </w:tc>
      </w:tr>
      <w:tr>
        <w:trPr>
          <w:trHeight w:val="413" w:hRule="atLeast"/>
        </w:trPr>
        <w:tc>
          <w:tcPr>
            <w:tcW w:w="2564" w:type="dxa"/>
            <w:vMerge w:val="restart"/>
            <w:tcBorders>
              <w:top w:val="single" w:sz="4" w:space="0" w:color="00000A"/>
              <w:left w:val="single" w:sz="4" w:space="0" w:color="00000A"/>
              <w:right w:val="single" w:sz="4" w:space="0" w:color="00000A"/>
              <w:insideV w:val="single" w:sz="4" w:space="0" w:color="00000A"/>
            </w:tcBorders>
            <w:shd w:fill="auto" w:val="clear"/>
            <w:tcMar>
              <w:left w:w="103" w:type="dxa"/>
              <w:right w:w="108" w:type="dxa"/>
            </w:tcMar>
          </w:tcPr>
          <w:p>
            <w:pPr>
              <w:pStyle w:val="Normal"/>
              <w:rPr>
                <w:sz w:val="18"/>
                <w:szCs w:val="18"/>
              </w:rPr>
            </w:pPr>
            <w:r>
              <w:rPr>
                <w:sz w:val="18"/>
                <w:szCs w:val="18"/>
              </w:rPr>
              <w:t>Организация деятельности клубных формирований самодеятельного народного творчества (бесплатная)</w:t>
            </w:r>
          </w:p>
        </w:tc>
        <w:tc>
          <w:tcPr>
            <w:tcW w:w="2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tcPr>
          <w:p>
            <w:pPr>
              <w:pStyle w:val="Normal"/>
              <w:rPr>
                <w:sz w:val="18"/>
                <w:szCs w:val="18"/>
              </w:rPr>
            </w:pPr>
            <w:r>
              <w:rPr>
                <w:sz w:val="18"/>
                <w:szCs w:val="18"/>
              </w:rPr>
              <w:t>Число участников</w:t>
            </w:r>
          </w:p>
        </w:tc>
        <w:tc>
          <w:tcPr>
            <w:tcW w:w="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vAlign w:val="center"/>
          </w:tcPr>
          <w:p>
            <w:pPr>
              <w:pStyle w:val="Normal"/>
              <w:jc w:val="center"/>
              <w:rPr>
                <w:sz w:val="18"/>
                <w:szCs w:val="18"/>
              </w:rPr>
            </w:pPr>
            <w:r>
              <w:rPr>
                <w:sz w:val="18"/>
                <w:szCs w:val="18"/>
              </w:rPr>
              <w:t>Чел.</w:t>
            </w:r>
          </w:p>
        </w:tc>
        <w:tc>
          <w:tcPr>
            <w:tcW w:w="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vAlign w:val="center"/>
          </w:tcPr>
          <w:p>
            <w:pPr>
              <w:pStyle w:val="Normal"/>
              <w:jc w:val="center"/>
              <w:rPr>
                <w:sz w:val="18"/>
                <w:szCs w:val="18"/>
              </w:rPr>
            </w:pPr>
            <w:r>
              <w:rPr>
                <w:sz w:val="18"/>
                <w:szCs w:val="18"/>
              </w:rPr>
              <w:t>548</w:t>
            </w:r>
          </w:p>
        </w:tc>
        <w:tc>
          <w:tcPr>
            <w:tcW w:w="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vAlign w:val="center"/>
          </w:tcPr>
          <w:p>
            <w:pPr>
              <w:pStyle w:val="Normal"/>
              <w:jc w:val="center"/>
              <w:rPr>
                <w:sz w:val="18"/>
                <w:szCs w:val="18"/>
              </w:rPr>
            </w:pPr>
            <w:r>
              <w:rPr>
                <w:sz w:val="18"/>
                <w:szCs w:val="18"/>
              </w:rPr>
              <w:t>548</w:t>
            </w:r>
          </w:p>
        </w:tc>
        <w:tc>
          <w:tcPr>
            <w:tcW w:w="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vAlign w:val="center"/>
          </w:tcPr>
          <w:p>
            <w:pPr>
              <w:pStyle w:val="Normal"/>
              <w:jc w:val="center"/>
              <w:rPr>
                <w:sz w:val="18"/>
                <w:szCs w:val="18"/>
              </w:rPr>
            </w:pPr>
            <w:r>
              <w:rPr>
                <w:sz w:val="18"/>
                <w:szCs w:val="18"/>
              </w:rPr>
              <w:t>548</w:t>
            </w:r>
          </w:p>
        </w:tc>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vAlign w:val="center"/>
          </w:tcPr>
          <w:p>
            <w:pPr>
              <w:pStyle w:val="Normal"/>
              <w:jc w:val="center"/>
              <w:rPr>
                <w:sz w:val="18"/>
                <w:szCs w:val="18"/>
              </w:rPr>
            </w:pPr>
            <w:r>
              <w:rPr>
                <w:sz w:val="18"/>
                <w:szCs w:val="18"/>
              </w:rPr>
              <w:t>549</w:t>
            </w:r>
          </w:p>
        </w:tc>
        <w:tc>
          <w:tcPr>
            <w:tcW w:w="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vAlign w:val="center"/>
          </w:tcPr>
          <w:p>
            <w:pPr>
              <w:pStyle w:val="Normal"/>
              <w:jc w:val="center"/>
              <w:rPr>
                <w:sz w:val="18"/>
                <w:szCs w:val="18"/>
              </w:rPr>
            </w:pPr>
            <w:r>
              <w:rPr>
                <w:sz w:val="18"/>
                <w:szCs w:val="18"/>
              </w:rPr>
              <w:t>549</w:t>
            </w:r>
          </w:p>
        </w:tc>
        <w:tc>
          <w:tcPr>
            <w:tcW w:w="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vAlign w:val="center"/>
          </w:tcPr>
          <w:p>
            <w:pPr>
              <w:pStyle w:val="Normal"/>
              <w:jc w:val="center"/>
              <w:rPr>
                <w:sz w:val="18"/>
                <w:szCs w:val="18"/>
              </w:rPr>
            </w:pPr>
            <w:r>
              <w:rPr>
                <w:sz w:val="18"/>
                <w:szCs w:val="18"/>
              </w:rPr>
              <w:t>550</w:t>
            </w:r>
          </w:p>
        </w:tc>
        <w:tc>
          <w:tcPr>
            <w:tcW w:w="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vAlign w:val="center"/>
          </w:tcPr>
          <w:p>
            <w:pPr>
              <w:pStyle w:val="Normal"/>
              <w:jc w:val="center"/>
              <w:rPr>
                <w:sz w:val="18"/>
                <w:szCs w:val="18"/>
              </w:rPr>
            </w:pPr>
            <w:r>
              <w:rPr>
                <w:sz w:val="18"/>
                <w:szCs w:val="18"/>
              </w:rPr>
              <w:t>670,0</w:t>
            </w:r>
          </w:p>
        </w:tc>
        <w:tc>
          <w:tcPr>
            <w:tcW w:w="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vAlign w:val="center"/>
          </w:tcPr>
          <w:p>
            <w:pPr>
              <w:pStyle w:val="Normal"/>
              <w:jc w:val="center"/>
              <w:rPr>
                <w:sz w:val="18"/>
                <w:szCs w:val="18"/>
              </w:rPr>
            </w:pPr>
            <w:r>
              <w:rPr>
                <w:sz w:val="18"/>
                <w:szCs w:val="18"/>
              </w:rPr>
              <w:t>730,0</w:t>
            </w:r>
          </w:p>
        </w:tc>
        <w:tc>
          <w:tcPr>
            <w:tcW w:w="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vAlign w:val="center"/>
          </w:tcPr>
          <w:p>
            <w:pPr>
              <w:pStyle w:val="Normal"/>
              <w:jc w:val="center"/>
              <w:rPr>
                <w:sz w:val="18"/>
                <w:szCs w:val="18"/>
              </w:rPr>
            </w:pPr>
            <w:r>
              <w:rPr>
                <w:sz w:val="18"/>
                <w:szCs w:val="18"/>
              </w:rPr>
              <w:t>740,0</w:t>
            </w:r>
          </w:p>
        </w:tc>
        <w:tc>
          <w:tcPr>
            <w:tcW w:w="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tcPr>
          <w:p>
            <w:pPr>
              <w:pStyle w:val="Normal"/>
              <w:rPr/>
            </w:pPr>
            <w:r>
              <w:rPr>
                <w:sz w:val="18"/>
                <w:szCs w:val="18"/>
              </w:rPr>
              <w:t>750,0</w:t>
            </w:r>
          </w:p>
        </w:tc>
        <w:tc>
          <w:tcPr>
            <w:tcW w:w="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tcPr>
          <w:p>
            <w:pPr>
              <w:pStyle w:val="Normal"/>
              <w:rPr/>
            </w:pPr>
            <w:r>
              <w:rPr>
                <w:sz w:val="18"/>
                <w:szCs w:val="18"/>
              </w:rPr>
              <w:t>750,0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tcPr>
          <w:p>
            <w:pPr>
              <w:pStyle w:val="Normal"/>
              <w:rPr/>
            </w:pPr>
            <w:r>
              <w:rPr>
                <w:sz w:val="18"/>
                <w:szCs w:val="18"/>
              </w:rPr>
              <w:t>750,0</w:t>
            </w:r>
          </w:p>
        </w:tc>
      </w:tr>
      <w:tr>
        <w:trPr>
          <w:trHeight w:val="834" w:hRule="atLeast"/>
        </w:trPr>
        <w:tc>
          <w:tcPr>
            <w:tcW w:w="2564"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tcPr>
          <w:p>
            <w:pPr>
              <w:pStyle w:val="Normal"/>
              <w:rPr>
                <w:sz w:val="18"/>
                <w:szCs w:val="18"/>
              </w:rPr>
            </w:pPr>
            <w:r>
              <w:rPr>
                <w:sz w:val="18"/>
                <w:szCs w:val="18"/>
              </w:rPr>
            </w:r>
          </w:p>
        </w:tc>
        <w:tc>
          <w:tcPr>
            <w:tcW w:w="2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tcPr>
          <w:p>
            <w:pPr>
              <w:pStyle w:val="Normal"/>
              <w:rPr>
                <w:sz w:val="18"/>
                <w:szCs w:val="18"/>
              </w:rPr>
            </w:pPr>
            <w:r>
              <w:rPr>
                <w:sz w:val="18"/>
                <w:szCs w:val="18"/>
              </w:rPr>
              <w:t>Количество клубных формирований</w:t>
            </w:r>
          </w:p>
        </w:tc>
        <w:tc>
          <w:tcPr>
            <w:tcW w:w="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vAlign w:val="center"/>
          </w:tcPr>
          <w:p>
            <w:pPr>
              <w:pStyle w:val="Normal"/>
              <w:jc w:val="center"/>
              <w:rPr>
                <w:sz w:val="18"/>
                <w:szCs w:val="18"/>
              </w:rPr>
            </w:pPr>
            <w:r>
              <w:rPr>
                <w:sz w:val="18"/>
                <w:szCs w:val="18"/>
              </w:rPr>
              <w:t>Ед.</w:t>
            </w:r>
          </w:p>
        </w:tc>
        <w:tc>
          <w:tcPr>
            <w:tcW w:w="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vAlign w:val="center"/>
          </w:tcPr>
          <w:p>
            <w:pPr>
              <w:pStyle w:val="Normal"/>
              <w:jc w:val="center"/>
              <w:rPr>
                <w:sz w:val="18"/>
                <w:szCs w:val="18"/>
              </w:rPr>
            </w:pPr>
            <w:r>
              <w:rPr>
                <w:sz w:val="18"/>
                <w:szCs w:val="18"/>
              </w:rPr>
              <w:t>40</w:t>
            </w:r>
          </w:p>
        </w:tc>
        <w:tc>
          <w:tcPr>
            <w:tcW w:w="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vAlign w:val="center"/>
          </w:tcPr>
          <w:p>
            <w:pPr>
              <w:pStyle w:val="Normal"/>
              <w:jc w:val="center"/>
              <w:rPr>
                <w:sz w:val="18"/>
                <w:szCs w:val="18"/>
              </w:rPr>
            </w:pPr>
            <w:r>
              <w:rPr>
                <w:sz w:val="18"/>
                <w:szCs w:val="18"/>
              </w:rPr>
              <w:t>40</w:t>
            </w:r>
          </w:p>
        </w:tc>
        <w:tc>
          <w:tcPr>
            <w:tcW w:w="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vAlign w:val="center"/>
          </w:tcPr>
          <w:p>
            <w:pPr>
              <w:pStyle w:val="Normal"/>
              <w:jc w:val="center"/>
              <w:rPr>
                <w:sz w:val="18"/>
                <w:szCs w:val="18"/>
              </w:rPr>
            </w:pPr>
            <w:r>
              <w:rPr>
                <w:sz w:val="18"/>
                <w:szCs w:val="18"/>
              </w:rPr>
              <w:t>40</w:t>
            </w:r>
          </w:p>
        </w:tc>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vAlign w:val="center"/>
          </w:tcPr>
          <w:p>
            <w:pPr>
              <w:pStyle w:val="Normal"/>
              <w:jc w:val="center"/>
              <w:rPr>
                <w:sz w:val="18"/>
                <w:szCs w:val="18"/>
              </w:rPr>
            </w:pPr>
            <w:r>
              <w:rPr>
                <w:sz w:val="18"/>
                <w:szCs w:val="18"/>
              </w:rPr>
              <w:t>41</w:t>
            </w:r>
          </w:p>
        </w:tc>
        <w:tc>
          <w:tcPr>
            <w:tcW w:w="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vAlign w:val="center"/>
          </w:tcPr>
          <w:p>
            <w:pPr>
              <w:pStyle w:val="Normal"/>
              <w:jc w:val="center"/>
              <w:rPr>
                <w:sz w:val="18"/>
                <w:szCs w:val="18"/>
              </w:rPr>
            </w:pPr>
            <w:r>
              <w:rPr>
                <w:sz w:val="18"/>
                <w:szCs w:val="18"/>
              </w:rPr>
              <w:t>41</w:t>
            </w:r>
          </w:p>
        </w:tc>
        <w:tc>
          <w:tcPr>
            <w:tcW w:w="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vAlign w:val="center"/>
          </w:tcPr>
          <w:p>
            <w:pPr>
              <w:pStyle w:val="Normal"/>
              <w:jc w:val="center"/>
              <w:rPr>
                <w:sz w:val="18"/>
                <w:szCs w:val="18"/>
              </w:rPr>
            </w:pPr>
            <w:r>
              <w:rPr>
                <w:sz w:val="18"/>
                <w:szCs w:val="18"/>
              </w:rPr>
              <w:t>42</w:t>
            </w:r>
          </w:p>
        </w:tc>
        <w:tc>
          <w:tcPr>
            <w:tcW w:w="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vAlign w:val="center"/>
          </w:tcPr>
          <w:p>
            <w:pPr>
              <w:pStyle w:val="Normal"/>
              <w:jc w:val="center"/>
              <w:rPr>
                <w:sz w:val="18"/>
                <w:szCs w:val="18"/>
              </w:rPr>
            </w:pPr>
            <w:r>
              <w:rPr>
                <w:sz w:val="18"/>
                <w:szCs w:val="18"/>
              </w:rPr>
              <w:t>699,1</w:t>
            </w:r>
          </w:p>
        </w:tc>
        <w:tc>
          <w:tcPr>
            <w:tcW w:w="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vAlign w:val="center"/>
          </w:tcPr>
          <w:p>
            <w:pPr>
              <w:pStyle w:val="Normal"/>
              <w:jc w:val="center"/>
              <w:rPr>
                <w:sz w:val="18"/>
                <w:szCs w:val="18"/>
              </w:rPr>
            </w:pPr>
            <w:r>
              <w:rPr>
                <w:sz w:val="18"/>
                <w:szCs w:val="18"/>
              </w:rPr>
              <w:t>757,2</w:t>
            </w:r>
          </w:p>
        </w:tc>
        <w:tc>
          <w:tcPr>
            <w:tcW w:w="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vAlign w:val="center"/>
          </w:tcPr>
          <w:p>
            <w:pPr>
              <w:pStyle w:val="Normal"/>
              <w:jc w:val="center"/>
              <w:rPr>
                <w:sz w:val="18"/>
                <w:szCs w:val="18"/>
              </w:rPr>
            </w:pPr>
            <w:r>
              <w:rPr>
                <w:sz w:val="18"/>
                <w:szCs w:val="18"/>
              </w:rPr>
              <w:t>758,9</w:t>
            </w:r>
          </w:p>
        </w:tc>
        <w:tc>
          <w:tcPr>
            <w:tcW w:w="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vAlign w:val="center"/>
          </w:tcPr>
          <w:p>
            <w:pPr>
              <w:pStyle w:val="Normal"/>
              <w:jc w:val="center"/>
              <w:rPr>
                <w:sz w:val="18"/>
                <w:szCs w:val="18"/>
              </w:rPr>
            </w:pPr>
            <w:r>
              <w:rPr>
                <w:sz w:val="18"/>
                <w:szCs w:val="18"/>
              </w:rPr>
              <w:t>761,4</w:t>
            </w:r>
          </w:p>
        </w:tc>
        <w:tc>
          <w:tcPr>
            <w:tcW w:w="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vAlign w:val="center"/>
          </w:tcPr>
          <w:p>
            <w:pPr>
              <w:pStyle w:val="Normal"/>
              <w:jc w:val="center"/>
              <w:rPr>
                <w:sz w:val="18"/>
                <w:szCs w:val="18"/>
              </w:rPr>
            </w:pPr>
            <w:r>
              <w:rPr>
                <w:sz w:val="18"/>
                <w:szCs w:val="18"/>
              </w:rPr>
              <w:t>761,4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right w:w="108" w:type="dxa"/>
            </w:tcMar>
            <w:vAlign w:val="center"/>
          </w:tcPr>
          <w:p>
            <w:pPr>
              <w:pStyle w:val="Normal"/>
              <w:jc w:val="center"/>
              <w:rPr>
                <w:sz w:val="18"/>
                <w:szCs w:val="18"/>
              </w:rPr>
            </w:pPr>
            <w:r>
              <w:rPr>
                <w:sz w:val="18"/>
                <w:szCs w:val="18"/>
              </w:rPr>
              <w:t>761,4</w:t>
            </w:r>
          </w:p>
        </w:tc>
      </w:tr>
    </w:tbl>
    <w:p>
      <w:pPr>
        <w:pStyle w:val="Normal"/>
        <w:rPr>
          <w:i/>
          <w:i/>
        </w:rPr>
      </w:pPr>
      <w:r>
        <w:rPr>
          <w:i/>
        </w:rPr>
        <w:t xml:space="preserve">                                                          </w:t>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t>Приложение 10 к постановлению</w:t>
      </w:r>
    </w:p>
    <w:p>
      <w:pPr>
        <w:pStyle w:val="Normal"/>
        <w:widowControl w:val="false"/>
        <w:jc w:val="right"/>
        <w:rPr/>
      </w:pPr>
      <w:r>
        <w:rPr/>
        <w:t xml:space="preserve">Приложение 3  </w:t>
      </w:r>
    </w:p>
    <w:p>
      <w:pPr>
        <w:pStyle w:val="Normal"/>
        <w:widowControl w:val="false"/>
        <w:jc w:val="right"/>
        <w:rPr/>
      </w:pPr>
      <w:r>
        <w:rPr/>
        <w:t>к подпрограмме 3 муниципальной программы</w:t>
      </w:r>
    </w:p>
    <w:p>
      <w:pPr>
        <w:pStyle w:val="Normal"/>
        <w:jc w:val="right"/>
        <w:textAlignment w:val="top"/>
        <w:rPr/>
      </w:pPr>
      <w:r>
        <w:rPr/>
      </w:r>
    </w:p>
    <w:p>
      <w:pPr>
        <w:pStyle w:val="Normal"/>
        <w:jc w:val="center"/>
        <w:rPr>
          <w:b/>
          <w:b/>
          <w:sz w:val="20"/>
          <w:szCs w:val="20"/>
        </w:rPr>
      </w:pPr>
      <w:r>
        <w:rPr>
          <w:b/>
          <w:caps/>
          <w:sz w:val="20"/>
          <w:szCs w:val="20"/>
        </w:rPr>
        <w:t xml:space="preserve"> </w:t>
      </w:r>
      <w:r>
        <w:rPr>
          <w:b/>
          <w:sz w:val="20"/>
          <w:szCs w:val="20"/>
        </w:rPr>
        <w:t>ФИНАНСОВОЕ ОБЕСПЕЧЕНИЕ</w:t>
      </w:r>
    </w:p>
    <w:p>
      <w:pPr>
        <w:pStyle w:val="Normal"/>
        <w:widowControl w:val="false"/>
        <w:jc w:val="center"/>
        <w:rPr>
          <w:b/>
          <w:b/>
          <w:szCs w:val="20"/>
        </w:rPr>
      </w:pPr>
      <w:r>
        <w:rPr>
          <w:b/>
          <w:szCs w:val="20"/>
        </w:rPr>
        <w:t xml:space="preserve">подпрограммы 3 муниципальной программы </w:t>
      </w:r>
    </w:p>
    <w:p>
      <w:pPr>
        <w:pStyle w:val="Normal"/>
        <w:widowControl w:val="false"/>
        <w:jc w:val="center"/>
        <w:rPr>
          <w:b/>
          <w:b/>
          <w:caps/>
          <w:szCs w:val="20"/>
        </w:rPr>
      </w:pPr>
      <w:r>
        <w:rPr>
          <w:b/>
          <w:caps/>
          <w:szCs w:val="20"/>
        </w:rPr>
      </w:r>
    </w:p>
    <w:tbl>
      <w:tblPr>
        <w:tblW w:w="5000" w:type="pct"/>
        <w:jc w:val="left"/>
        <w:tblInd w:w="-492"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65" w:type="dxa"/>
          <w:bottom w:w="0" w:type="dxa"/>
          <w:right w:w="75" w:type="dxa"/>
        </w:tblCellMar>
        <w:tblLook w:val="0000"/>
      </w:tblPr>
      <w:tblGrid>
        <w:gridCol w:w="1852"/>
        <w:gridCol w:w="1358"/>
        <w:gridCol w:w="1553"/>
        <w:gridCol w:w="1479"/>
        <w:gridCol w:w="2626"/>
        <w:gridCol w:w="834"/>
        <w:gridCol w:w="834"/>
        <w:gridCol w:w="834"/>
        <w:gridCol w:w="834"/>
        <w:gridCol w:w="834"/>
        <w:gridCol w:w="834"/>
        <w:gridCol w:w="1264"/>
      </w:tblGrid>
      <w:tr>
        <w:trPr>
          <w:trHeight w:val="313" w:hRule="atLeast"/>
        </w:trPr>
        <w:tc>
          <w:tcPr>
            <w:tcW w:w="1852" w:type="dxa"/>
            <w:vMerge w:val="restart"/>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jc w:val="right"/>
              <w:textAlignment w:val="top"/>
              <w:rPr>
                <w:sz w:val="18"/>
                <w:szCs w:val="18"/>
              </w:rPr>
            </w:pPr>
            <w:r>
              <w:rPr>
                <w:sz w:val="18"/>
                <w:szCs w:val="18"/>
              </w:rPr>
              <w:t xml:space="preserve">                                                                                                                                                                                                               </w:t>
            </w:r>
          </w:p>
          <w:p>
            <w:pPr>
              <w:pStyle w:val="Normal"/>
              <w:jc w:val="center"/>
              <w:rPr>
                <w:sz w:val="18"/>
                <w:szCs w:val="18"/>
              </w:rPr>
            </w:pPr>
            <w:r>
              <w:rPr>
                <w:sz w:val="18"/>
                <w:szCs w:val="18"/>
              </w:rPr>
              <w:t>Статус</w:t>
            </w:r>
          </w:p>
        </w:tc>
        <w:tc>
          <w:tcPr>
            <w:tcW w:w="1358" w:type="dxa"/>
            <w:vMerge w:val="restart"/>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jc w:val="center"/>
              <w:rPr>
                <w:sz w:val="18"/>
                <w:szCs w:val="18"/>
              </w:rPr>
            </w:pPr>
            <w:r>
              <w:rPr>
                <w:sz w:val="18"/>
                <w:szCs w:val="18"/>
              </w:rPr>
              <w:t>Наименование</w:t>
            </w:r>
          </w:p>
          <w:p>
            <w:pPr>
              <w:pStyle w:val="Normal"/>
              <w:jc w:val="center"/>
              <w:rPr>
                <w:sz w:val="18"/>
                <w:szCs w:val="18"/>
              </w:rPr>
            </w:pPr>
            <w:r>
              <w:rPr>
                <w:sz w:val="18"/>
                <w:szCs w:val="18"/>
              </w:rPr>
              <w:t>ведомственной целевой программы, основного</w:t>
            </w:r>
          </w:p>
          <w:p>
            <w:pPr>
              <w:pStyle w:val="Normal"/>
              <w:jc w:val="center"/>
              <w:rPr>
                <w:sz w:val="18"/>
                <w:szCs w:val="18"/>
              </w:rPr>
            </w:pPr>
            <w:r>
              <w:rPr>
                <w:sz w:val="18"/>
                <w:szCs w:val="18"/>
              </w:rPr>
              <w:t>мероприятия</w:t>
            </w:r>
          </w:p>
        </w:tc>
        <w:tc>
          <w:tcPr>
            <w:tcW w:w="1553" w:type="dxa"/>
            <w:vMerge w:val="restart"/>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jc w:val="center"/>
              <w:rPr>
                <w:sz w:val="18"/>
                <w:szCs w:val="18"/>
              </w:rPr>
            </w:pPr>
            <w:r>
              <w:rPr>
                <w:sz w:val="18"/>
                <w:szCs w:val="18"/>
              </w:rPr>
              <w:t>Ответственный исполнитель,</w:t>
            </w:r>
          </w:p>
          <w:p>
            <w:pPr>
              <w:pStyle w:val="Normal"/>
              <w:jc w:val="center"/>
              <w:rPr>
                <w:sz w:val="18"/>
                <w:szCs w:val="18"/>
              </w:rPr>
            </w:pPr>
            <w:r>
              <w:rPr>
                <w:sz w:val="18"/>
                <w:szCs w:val="18"/>
              </w:rPr>
              <w:t>участник</w:t>
            </w:r>
          </w:p>
        </w:tc>
        <w:tc>
          <w:tcPr>
            <w:tcW w:w="1479" w:type="dxa"/>
            <w:vMerge w:val="restart"/>
            <w:tcBorders>
              <w:top w:val="single" w:sz="8" w:space="0" w:color="00000A"/>
              <w:left w:val="single" w:sz="8" w:space="0" w:color="00000A"/>
              <w:right w:val="single" w:sz="8" w:space="0" w:color="00000A"/>
              <w:insideV w:val="single" w:sz="8" w:space="0" w:color="00000A"/>
            </w:tcBorders>
            <w:shd w:fill="auto" w:val="clear"/>
            <w:tcMar>
              <w:left w:w="65" w:type="dxa"/>
            </w:tcMar>
          </w:tcPr>
          <w:p>
            <w:pPr>
              <w:pStyle w:val="Normal"/>
              <w:jc w:val="center"/>
              <w:rPr>
                <w:sz w:val="18"/>
                <w:szCs w:val="18"/>
              </w:rPr>
            </w:pPr>
            <w:r>
              <w:rPr>
                <w:sz w:val="18"/>
                <w:szCs w:val="18"/>
              </w:rPr>
              <w:t>Целевой показатель (приводится порядковый номер целевого показателя  в соответствии  с приложением 1 к подпрограмме)</w:t>
            </w:r>
          </w:p>
        </w:tc>
        <w:tc>
          <w:tcPr>
            <w:tcW w:w="2626" w:type="dxa"/>
            <w:vMerge w:val="restart"/>
            <w:tcBorders>
              <w:top w:val="single" w:sz="8" w:space="0" w:color="00000A"/>
              <w:left w:val="single" w:sz="8" w:space="0" w:color="00000A"/>
              <w:right w:val="single" w:sz="8" w:space="0" w:color="00000A"/>
              <w:insideV w:val="single" w:sz="8" w:space="0" w:color="00000A"/>
            </w:tcBorders>
            <w:shd w:fill="auto" w:val="clear"/>
            <w:tcMar>
              <w:left w:w="65" w:type="dxa"/>
            </w:tcMar>
          </w:tcPr>
          <w:p>
            <w:pPr>
              <w:pStyle w:val="Normal"/>
              <w:jc w:val="center"/>
              <w:rPr>
                <w:sz w:val="18"/>
                <w:szCs w:val="18"/>
              </w:rPr>
            </w:pPr>
            <w:r>
              <w:rPr>
                <w:sz w:val="18"/>
                <w:szCs w:val="18"/>
              </w:rPr>
              <w:t>Источник финансового обеспечения</w:t>
            </w:r>
          </w:p>
        </w:tc>
        <w:tc>
          <w:tcPr>
            <w:tcW w:w="6268" w:type="dxa"/>
            <w:gridSpan w:val="7"/>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pPr>
            <w:r>
              <w:rPr/>
              <w:t>Расходы (тыс.руб.)</w:t>
            </w:r>
          </w:p>
        </w:tc>
      </w:tr>
      <w:tr>
        <w:trPr/>
        <w:tc>
          <w:tcPr>
            <w:tcW w:w="1852" w:type="dxa"/>
            <w:vMerge w:val="continue"/>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jc w:val="center"/>
              <w:rPr>
                <w:sz w:val="18"/>
                <w:szCs w:val="18"/>
              </w:rPr>
            </w:pPr>
            <w:r>
              <w:rPr>
                <w:sz w:val="18"/>
                <w:szCs w:val="18"/>
              </w:rPr>
            </w:r>
          </w:p>
        </w:tc>
        <w:tc>
          <w:tcPr>
            <w:tcW w:w="1358" w:type="dxa"/>
            <w:vMerge w:val="continue"/>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jc w:val="center"/>
              <w:rPr>
                <w:sz w:val="18"/>
                <w:szCs w:val="18"/>
              </w:rPr>
            </w:pPr>
            <w:r>
              <w:rPr>
                <w:sz w:val="18"/>
                <w:szCs w:val="18"/>
              </w:rPr>
            </w:r>
          </w:p>
        </w:tc>
        <w:tc>
          <w:tcPr>
            <w:tcW w:w="1553" w:type="dxa"/>
            <w:vMerge w:val="continue"/>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jc w:val="center"/>
              <w:rPr>
                <w:sz w:val="18"/>
                <w:szCs w:val="18"/>
              </w:rPr>
            </w:pPr>
            <w:r>
              <w:rPr>
                <w:sz w:val="18"/>
                <w:szCs w:val="18"/>
              </w:rPr>
            </w:r>
          </w:p>
        </w:tc>
        <w:tc>
          <w:tcPr>
            <w:tcW w:w="1479" w:type="dxa"/>
            <w:vMerge w:val="continue"/>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jc w:val="center"/>
              <w:rPr>
                <w:strike/>
                <w:sz w:val="18"/>
                <w:szCs w:val="18"/>
              </w:rPr>
            </w:pPr>
            <w:r>
              <w:rPr>
                <w:strike/>
                <w:sz w:val="18"/>
                <w:szCs w:val="18"/>
              </w:rPr>
            </w:r>
          </w:p>
        </w:tc>
        <w:tc>
          <w:tcPr>
            <w:tcW w:w="2626" w:type="dxa"/>
            <w:vMerge w:val="continue"/>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jc w:val="center"/>
              <w:rPr>
                <w:strike/>
                <w:sz w:val="18"/>
                <w:szCs w:val="18"/>
              </w:rPr>
            </w:pPr>
            <w:r>
              <w:rPr>
                <w:strike/>
                <w:sz w:val="18"/>
                <w:szCs w:val="18"/>
              </w:rPr>
            </w:r>
          </w:p>
        </w:tc>
        <w:tc>
          <w:tcPr>
            <w:tcW w:w="834"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right w:w="28" w:type="dxa"/>
            </w:tcMar>
            <w:vAlign w:val="center"/>
          </w:tcPr>
          <w:p>
            <w:pPr>
              <w:pStyle w:val="Normal"/>
              <w:widowControl w:val="false"/>
              <w:jc w:val="center"/>
              <w:rPr>
                <w:sz w:val="20"/>
                <w:szCs w:val="20"/>
              </w:rPr>
            </w:pPr>
            <w:r>
              <w:rPr>
                <w:sz w:val="20"/>
                <w:szCs w:val="20"/>
              </w:rPr>
              <w:t>2020</w:t>
            </w:r>
          </w:p>
        </w:tc>
        <w:tc>
          <w:tcPr>
            <w:tcW w:w="834"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right w:w="28" w:type="dxa"/>
            </w:tcMar>
            <w:vAlign w:val="center"/>
          </w:tcPr>
          <w:p>
            <w:pPr>
              <w:pStyle w:val="Normal"/>
              <w:widowControl w:val="false"/>
              <w:jc w:val="center"/>
              <w:rPr>
                <w:sz w:val="20"/>
                <w:szCs w:val="20"/>
              </w:rPr>
            </w:pPr>
            <w:r>
              <w:rPr>
                <w:sz w:val="20"/>
                <w:szCs w:val="20"/>
              </w:rPr>
              <w:t>2021</w:t>
            </w:r>
          </w:p>
        </w:tc>
        <w:tc>
          <w:tcPr>
            <w:tcW w:w="834"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8" w:type="dxa"/>
              <w:right w:w="28" w:type="dxa"/>
            </w:tcMar>
            <w:vAlign w:val="center"/>
          </w:tcPr>
          <w:p>
            <w:pPr>
              <w:pStyle w:val="Normal"/>
              <w:widowControl w:val="false"/>
              <w:jc w:val="center"/>
              <w:rPr>
                <w:sz w:val="20"/>
                <w:szCs w:val="20"/>
              </w:rPr>
            </w:pPr>
            <w:r>
              <w:rPr>
                <w:sz w:val="20"/>
                <w:szCs w:val="20"/>
              </w:rPr>
              <w:t>2022</w:t>
            </w:r>
          </w:p>
        </w:tc>
        <w:tc>
          <w:tcPr>
            <w:tcW w:w="834"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vAlign w:val="center"/>
          </w:tcPr>
          <w:p>
            <w:pPr>
              <w:pStyle w:val="Normal"/>
              <w:widowControl w:val="false"/>
              <w:jc w:val="center"/>
              <w:rPr>
                <w:sz w:val="20"/>
                <w:szCs w:val="20"/>
              </w:rPr>
            </w:pPr>
            <w:r>
              <w:rPr>
                <w:sz w:val="20"/>
                <w:szCs w:val="20"/>
              </w:rPr>
              <w:t>2023</w:t>
            </w:r>
          </w:p>
        </w:tc>
        <w:tc>
          <w:tcPr>
            <w:tcW w:w="834"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vAlign w:val="center"/>
          </w:tcPr>
          <w:p>
            <w:pPr>
              <w:pStyle w:val="Normal"/>
              <w:widowControl w:val="false"/>
              <w:jc w:val="center"/>
              <w:rPr>
                <w:sz w:val="20"/>
                <w:szCs w:val="20"/>
              </w:rPr>
            </w:pPr>
            <w:r>
              <w:rPr>
                <w:sz w:val="20"/>
                <w:szCs w:val="20"/>
              </w:rPr>
              <w:t>2024</w:t>
            </w:r>
          </w:p>
        </w:tc>
        <w:tc>
          <w:tcPr>
            <w:tcW w:w="834" w:type="dxa"/>
            <w:tcBorders>
              <w:top w:val="single" w:sz="4"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65" w:type="dxa"/>
            </w:tcMar>
            <w:vAlign w:val="center"/>
          </w:tcPr>
          <w:p>
            <w:pPr>
              <w:pStyle w:val="Normal"/>
              <w:widowControl w:val="false"/>
              <w:jc w:val="center"/>
              <w:rPr>
                <w:sz w:val="20"/>
                <w:szCs w:val="20"/>
              </w:rPr>
            </w:pPr>
            <w:r>
              <w:rPr>
                <w:sz w:val="20"/>
                <w:szCs w:val="20"/>
              </w:rPr>
              <w:t>2025</w:t>
            </w:r>
          </w:p>
        </w:tc>
        <w:tc>
          <w:tcPr>
            <w:tcW w:w="1264" w:type="dxa"/>
            <w:tcBorders>
              <w:top w:val="single" w:sz="4" w:space="0" w:color="00000A"/>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vAlign w:val="center"/>
          </w:tcPr>
          <w:p>
            <w:pPr>
              <w:pStyle w:val="Normal"/>
              <w:widowControl w:val="false"/>
              <w:jc w:val="center"/>
              <w:rPr>
                <w:sz w:val="18"/>
                <w:szCs w:val="18"/>
              </w:rPr>
            </w:pPr>
            <w:r>
              <w:rPr>
                <w:sz w:val="18"/>
                <w:szCs w:val="18"/>
              </w:rPr>
              <w:t>Всего</w:t>
            </w:r>
          </w:p>
          <w:p>
            <w:pPr>
              <w:pStyle w:val="Normal"/>
              <w:widowControl w:val="false"/>
              <w:jc w:val="center"/>
              <w:rPr>
                <w:sz w:val="18"/>
                <w:szCs w:val="18"/>
              </w:rPr>
            </w:pPr>
            <w:r>
              <w:rPr>
                <w:sz w:val="18"/>
                <w:szCs w:val="18"/>
              </w:rPr>
            </w:r>
          </w:p>
        </w:tc>
      </w:tr>
      <w:tr>
        <w:trPr>
          <w:trHeight w:val="297" w:hRule="atLeast"/>
        </w:trPr>
        <w:tc>
          <w:tcPr>
            <w:tcW w:w="1852" w:type="dxa"/>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jc w:val="center"/>
              <w:rPr>
                <w:sz w:val="20"/>
                <w:szCs w:val="20"/>
              </w:rPr>
            </w:pPr>
            <w:r>
              <w:rPr>
                <w:sz w:val="20"/>
                <w:szCs w:val="20"/>
              </w:rPr>
              <w:t>1</w:t>
            </w:r>
          </w:p>
        </w:tc>
        <w:tc>
          <w:tcPr>
            <w:tcW w:w="1358" w:type="dxa"/>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jc w:val="center"/>
              <w:rPr>
                <w:sz w:val="20"/>
                <w:szCs w:val="20"/>
              </w:rPr>
            </w:pPr>
            <w:r>
              <w:rPr>
                <w:sz w:val="20"/>
                <w:szCs w:val="20"/>
              </w:rPr>
              <w:t>2</w:t>
            </w:r>
          </w:p>
        </w:tc>
        <w:tc>
          <w:tcPr>
            <w:tcW w:w="1553" w:type="dxa"/>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jc w:val="center"/>
              <w:rPr>
                <w:sz w:val="20"/>
                <w:szCs w:val="20"/>
              </w:rPr>
            </w:pPr>
            <w:r>
              <w:rPr>
                <w:sz w:val="20"/>
                <w:szCs w:val="20"/>
              </w:rPr>
              <w:t>3</w:t>
            </w:r>
          </w:p>
        </w:tc>
        <w:tc>
          <w:tcPr>
            <w:tcW w:w="1479" w:type="dxa"/>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jc w:val="center"/>
              <w:rPr>
                <w:sz w:val="20"/>
                <w:szCs w:val="20"/>
              </w:rPr>
            </w:pPr>
            <w:r>
              <w:rPr>
                <w:sz w:val="20"/>
                <w:szCs w:val="20"/>
              </w:rPr>
              <w:t>4</w:t>
            </w:r>
          </w:p>
        </w:tc>
        <w:tc>
          <w:tcPr>
            <w:tcW w:w="2626" w:type="dxa"/>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jc w:val="center"/>
              <w:rPr>
                <w:sz w:val="20"/>
                <w:szCs w:val="20"/>
              </w:rPr>
            </w:pPr>
            <w:r>
              <w:rPr>
                <w:sz w:val="20"/>
                <w:szCs w:val="20"/>
              </w:rPr>
              <w:t>5</w:t>
            </w:r>
          </w:p>
        </w:tc>
        <w:tc>
          <w:tcPr>
            <w:tcW w:w="834" w:type="dxa"/>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jc w:val="center"/>
              <w:rPr>
                <w:sz w:val="20"/>
                <w:szCs w:val="20"/>
              </w:rPr>
            </w:pPr>
            <w:r>
              <w:rPr>
                <w:sz w:val="20"/>
                <w:szCs w:val="20"/>
              </w:rPr>
              <w:t>6</w:t>
            </w:r>
          </w:p>
        </w:tc>
        <w:tc>
          <w:tcPr>
            <w:tcW w:w="834" w:type="dxa"/>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jc w:val="center"/>
              <w:rPr>
                <w:sz w:val="20"/>
                <w:szCs w:val="20"/>
              </w:rPr>
            </w:pPr>
            <w:r>
              <w:rPr>
                <w:sz w:val="20"/>
                <w:szCs w:val="20"/>
              </w:rPr>
              <w:t>7</w:t>
            </w:r>
          </w:p>
        </w:tc>
        <w:tc>
          <w:tcPr>
            <w:tcW w:w="834" w:type="dxa"/>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jc w:val="center"/>
              <w:rPr>
                <w:sz w:val="20"/>
                <w:szCs w:val="20"/>
              </w:rPr>
            </w:pPr>
            <w:r>
              <w:rPr>
                <w:sz w:val="20"/>
                <w:szCs w:val="20"/>
              </w:rPr>
              <w:t>8</w:t>
            </w:r>
          </w:p>
        </w:tc>
        <w:tc>
          <w:tcPr>
            <w:tcW w:w="834" w:type="dxa"/>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jc w:val="center"/>
              <w:rPr>
                <w:sz w:val="20"/>
                <w:szCs w:val="20"/>
              </w:rPr>
            </w:pPr>
            <w:r>
              <w:rPr>
                <w:sz w:val="20"/>
                <w:szCs w:val="20"/>
              </w:rPr>
              <w:t>9</w:t>
            </w:r>
          </w:p>
        </w:tc>
        <w:tc>
          <w:tcPr>
            <w:tcW w:w="834" w:type="dxa"/>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jc w:val="center"/>
              <w:rPr>
                <w:sz w:val="20"/>
                <w:szCs w:val="20"/>
              </w:rPr>
            </w:pPr>
            <w:r>
              <w:rPr>
                <w:sz w:val="20"/>
                <w:szCs w:val="20"/>
              </w:rPr>
              <w:t>10</w:t>
            </w:r>
          </w:p>
        </w:tc>
        <w:tc>
          <w:tcPr>
            <w:tcW w:w="834" w:type="dxa"/>
            <w:tcBorders>
              <w:left w:val="single" w:sz="8"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center"/>
              <w:rPr>
                <w:sz w:val="20"/>
                <w:szCs w:val="20"/>
              </w:rPr>
            </w:pPr>
            <w:r>
              <w:rPr>
                <w:sz w:val="20"/>
                <w:szCs w:val="20"/>
              </w:rPr>
              <w:t>11</w:t>
            </w:r>
          </w:p>
        </w:tc>
        <w:tc>
          <w:tcPr>
            <w:tcW w:w="1264" w:type="dxa"/>
            <w:tcBorders>
              <w:left w:val="single" w:sz="4" w:space="0" w:color="00000A"/>
              <w:bottom w:val="single" w:sz="4" w:space="0" w:color="00000A"/>
              <w:right w:val="single" w:sz="8" w:space="0" w:color="00000A"/>
              <w:insideH w:val="single" w:sz="4" w:space="0" w:color="00000A"/>
              <w:insideV w:val="single" w:sz="8" w:space="0" w:color="00000A"/>
            </w:tcBorders>
            <w:shd w:fill="auto" w:val="clear"/>
            <w:tcMar>
              <w:left w:w="70" w:type="dxa"/>
            </w:tcMar>
          </w:tcPr>
          <w:p>
            <w:pPr>
              <w:pStyle w:val="Normal"/>
              <w:jc w:val="center"/>
              <w:rPr>
                <w:sz w:val="20"/>
                <w:szCs w:val="20"/>
              </w:rPr>
            </w:pPr>
            <w:r>
              <w:rPr>
                <w:sz w:val="20"/>
                <w:szCs w:val="20"/>
              </w:rPr>
              <w:t>12</w:t>
            </w:r>
          </w:p>
        </w:tc>
      </w:tr>
      <w:tr>
        <w:trPr>
          <w:trHeight w:val="284" w:hRule="exact"/>
        </w:trPr>
        <w:tc>
          <w:tcPr>
            <w:tcW w:w="18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i/>
                <w:i/>
                <w:sz w:val="20"/>
                <w:szCs w:val="20"/>
              </w:rPr>
            </w:pPr>
            <w:r>
              <w:rPr>
                <w:b/>
                <w:i/>
                <w:sz w:val="20"/>
                <w:szCs w:val="20"/>
              </w:rPr>
              <w:t xml:space="preserve">Подпрограмма «Развитие библиотечного дела в Никольском муниципальном районе»  </w:t>
            </w:r>
          </w:p>
          <w:p>
            <w:pPr>
              <w:pStyle w:val="Normal"/>
              <w:rPr>
                <w:b/>
                <w:b/>
                <w:i/>
                <w:i/>
                <w:sz w:val="20"/>
                <w:szCs w:val="20"/>
              </w:rPr>
            </w:pPr>
            <w:r>
              <w:rPr>
                <w:b/>
                <w:i/>
                <w:sz w:val="20"/>
                <w:szCs w:val="20"/>
              </w:rPr>
              <w:t xml:space="preserve"> </w:t>
            </w:r>
          </w:p>
          <w:p>
            <w:pPr>
              <w:pStyle w:val="Normal"/>
              <w:rPr>
                <w:b/>
                <w:b/>
                <w:i/>
                <w:i/>
                <w:sz w:val="20"/>
                <w:szCs w:val="20"/>
              </w:rPr>
            </w:pPr>
            <w:r>
              <w:rPr>
                <w:b/>
                <w:i/>
                <w:sz w:val="20"/>
                <w:szCs w:val="20"/>
              </w:rPr>
            </w:r>
          </w:p>
          <w:p>
            <w:pPr>
              <w:pStyle w:val="Normal"/>
              <w:rPr>
                <w:b/>
                <w:b/>
                <w:i/>
                <w:i/>
                <w:sz w:val="20"/>
                <w:szCs w:val="20"/>
              </w:rPr>
            </w:pPr>
            <w:r>
              <w:rPr>
                <w:b/>
                <w:i/>
                <w:sz w:val="20"/>
                <w:szCs w:val="20"/>
              </w:rPr>
            </w:r>
          </w:p>
          <w:p>
            <w:pPr>
              <w:pStyle w:val="Normal"/>
              <w:rPr>
                <w:b/>
                <w:b/>
                <w:i/>
                <w:i/>
                <w:sz w:val="20"/>
                <w:szCs w:val="20"/>
              </w:rPr>
            </w:pPr>
            <w:r>
              <w:rPr>
                <w:b/>
                <w:i/>
                <w:sz w:val="20"/>
                <w:szCs w:val="20"/>
              </w:rPr>
            </w:r>
          </w:p>
          <w:p>
            <w:pPr>
              <w:pStyle w:val="Normal"/>
              <w:rPr>
                <w:b/>
                <w:b/>
                <w:i/>
                <w:i/>
                <w:sz w:val="20"/>
                <w:szCs w:val="20"/>
              </w:rPr>
            </w:pPr>
            <w:r>
              <w:rPr>
                <w:b/>
                <w:i/>
                <w:sz w:val="20"/>
                <w:szCs w:val="20"/>
              </w:rPr>
              <w:t xml:space="preserve">Основное мероприятие 1   </w:t>
            </w:r>
          </w:p>
        </w:tc>
        <w:tc>
          <w:tcPr>
            <w:tcW w:w="135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i/>
                <w:i/>
                <w:sz w:val="20"/>
                <w:szCs w:val="20"/>
              </w:rPr>
            </w:pPr>
            <w:r>
              <w:rPr>
                <w:b/>
                <w:i/>
                <w:sz w:val="20"/>
                <w:szCs w:val="20"/>
              </w:rPr>
              <w:t>«Развитие сферы  культуры Никольского муниципального района на 2020 - 2025 годы»</w:t>
            </w:r>
          </w:p>
          <w:p>
            <w:pPr>
              <w:pStyle w:val="Normal"/>
              <w:rPr>
                <w:b/>
                <w:b/>
                <w:i/>
                <w:i/>
                <w:sz w:val="20"/>
                <w:szCs w:val="20"/>
              </w:rPr>
            </w:pPr>
            <w:r>
              <w:rPr>
                <w:b/>
                <w:i/>
                <w:sz w:val="20"/>
                <w:szCs w:val="20"/>
              </w:rPr>
            </w:r>
          </w:p>
          <w:p>
            <w:pPr>
              <w:pStyle w:val="Normal"/>
              <w:rPr>
                <w:b/>
                <w:b/>
                <w:i/>
                <w:i/>
                <w:sz w:val="20"/>
                <w:szCs w:val="20"/>
              </w:rPr>
            </w:pPr>
            <w:r>
              <w:rPr>
                <w:b/>
                <w:i/>
                <w:sz w:val="20"/>
                <w:szCs w:val="20"/>
              </w:rPr>
              <w:t>Информационная деятельность библиотек</w:t>
            </w:r>
          </w:p>
        </w:tc>
        <w:tc>
          <w:tcPr>
            <w:tcW w:w="15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i/>
                <w:i/>
                <w:sz w:val="20"/>
                <w:szCs w:val="20"/>
              </w:rPr>
            </w:pPr>
            <w:r>
              <w:rPr>
                <w:b/>
                <w:i/>
                <w:sz w:val="20"/>
                <w:szCs w:val="20"/>
              </w:rPr>
              <w:t xml:space="preserve">МКУК «МЦБС»                                 </w:t>
            </w:r>
          </w:p>
        </w:tc>
        <w:tc>
          <w:tcPr>
            <w:tcW w:w="1479" w:type="dxa"/>
            <w:vMerge w:val="restart"/>
            <w:tcBorders>
              <w:top w:val="single" w:sz="4" w:space="0" w:color="00000A"/>
              <w:left w:val="single" w:sz="4" w:space="0" w:color="00000A"/>
              <w:right w:val="single" w:sz="4" w:space="0" w:color="00000A"/>
              <w:insideV w:val="single" w:sz="4" w:space="0" w:color="00000A"/>
            </w:tcBorders>
            <w:shd w:fill="auto" w:val="clear"/>
            <w:tcMar>
              <w:left w:w="70" w:type="dxa"/>
            </w:tcMar>
          </w:tcPr>
          <w:p>
            <w:pPr>
              <w:pStyle w:val="Normal"/>
              <w:jc w:val="center"/>
              <w:rPr>
                <w:b/>
                <w:b/>
                <w:i/>
                <w:i/>
                <w:sz w:val="20"/>
                <w:szCs w:val="20"/>
              </w:rPr>
            </w:pPr>
            <w:r>
              <w:rPr>
                <w:b/>
                <w:i/>
                <w:sz w:val="20"/>
                <w:szCs w:val="20"/>
              </w:rPr>
              <w:t>Х</w:t>
            </w:r>
          </w:p>
        </w:tc>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i/>
                <w:i/>
                <w:sz w:val="20"/>
                <w:szCs w:val="20"/>
              </w:rPr>
            </w:pPr>
            <w:r>
              <w:rPr>
                <w:b/>
                <w:i/>
                <w:sz w:val="20"/>
                <w:szCs w:val="20"/>
              </w:rPr>
              <w:t>всего, в том числе</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6"/>
              </w:rPr>
            </w:pPr>
            <w:r>
              <w:rPr>
                <w:b/>
                <w:i/>
                <w:sz w:val="20"/>
                <w:szCs w:val="16"/>
              </w:rPr>
              <w:t>14973,6</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6"/>
              </w:rPr>
            </w:pPr>
            <w:r>
              <w:rPr>
                <w:b/>
                <w:i/>
                <w:sz w:val="20"/>
                <w:szCs w:val="16"/>
              </w:rPr>
              <w:t>15626,1</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6"/>
              </w:rPr>
            </w:pPr>
            <w:r>
              <w:rPr>
                <w:b/>
                <w:i/>
                <w:sz w:val="20"/>
                <w:szCs w:val="16"/>
              </w:rPr>
              <w:t>16121,8</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6"/>
              </w:rPr>
            </w:pPr>
            <w:r>
              <w:rPr>
                <w:b/>
                <w:i/>
                <w:sz w:val="20"/>
                <w:szCs w:val="16"/>
              </w:rPr>
              <w:t>16327,9</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6"/>
              </w:rPr>
            </w:pPr>
            <w:r>
              <w:rPr>
                <w:b/>
                <w:i/>
                <w:sz w:val="20"/>
                <w:szCs w:val="16"/>
              </w:rPr>
              <w:t>14615,4</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6"/>
              </w:rPr>
            </w:pPr>
            <w:r>
              <w:rPr>
                <w:b/>
                <w:i/>
                <w:sz w:val="20"/>
                <w:szCs w:val="16"/>
              </w:rPr>
              <w:t>14615,4</w:t>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6"/>
              </w:rPr>
            </w:pPr>
            <w:r>
              <w:rPr>
                <w:b/>
                <w:i/>
                <w:sz w:val="20"/>
                <w:szCs w:val="16"/>
              </w:rPr>
              <w:t>92280,2</w:t>
            </w:r>
          </w:p>
        </w:tc>
      </w:tr>
      <w:tr>
        <w:trPr/>
        <w:tc>
          <w:tcPr>
            <w:tcW w:w="18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both"/>
              <w:rPr>
                <w:b/>
                <w:b/>
                <w:i/>
                <w:i/>
                <w:sz w:val="20"/>
                <w:szCs w:val="20"/>
              </w:rPr>
            </w:pPr>
            <w:r>
              <w:rPr>
                <w:b/>
                <w:i/>
                <w:sz w:val="20"/>
                <w:szCs w:val="20"/>
              </w:rPr>
            </w:r>
          </w:p>
        </w:tc>
        <w:tc>
          <w:tcPr>
            <w:tcW w:w="13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both"/>
              <w:rPr>
                <w:b/>
                <w:b/>
                <w:i/>
                <w:i/>
                <w:sz w:val="20"/>
                <w:szCs w:val="20"/>
              </w:rPr>
            </w:pPr>
            <w:r>
              <w:rPr>
                <w:b/>
                <w:i/>
                <w:sz w:val="20"/>
                <w:szCs w:val="20"/>
              </w:rPr>
            </w:r>
          </w:p>
        </w:tc>
        <w:tc>
          <w:tcPr>
            <w:tcW w:w="15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i/>
                <w:i/>
                <w:sz w:val="20"/>
                <w:szCs w:val="20"/>
              </w:rPr>
            </w:pPr>
            <w:r>
              <w:rPr>
                <w:b/>
                <w:i/>
                <w:sz w:val="20"/>
                <w:szCs w:val="20"/>
              </w:rPr>
            </w:r>
          </w:p>
        </w:tc>
        <w:tc>
          <w:tcPr>
            <w:tcW w:w="1479" w:type="dxa"/>
            <w:vMerge w:val="continue"/>
            <w:tcBorders>
              <w:left w:val="single" w:sz="4" w:space="0" w:color="00000A"/>
              <w:right w:val="single" w:sz="4" w:space="0" w:color="00000A"/>
              <w:insideV w:val="single" w:sz="4" w:space="0" w:color="00000A"/>
            </w:tcBorders>
            <w:shd w:fill="auto" w:val="clear"/>
            <w:tcMar>
              <w:left w:w="70" w:type="dxa"/>
            </w:tcMar>
            <w:vAlign w:val="center"/>
          </w:tcPr>
          <w:p>
            <w:pPr>
              <w:pStyle w:val="Normal"/>
              <w:jc w:val="center"/>
              <w:rPr>
                <w:b/>
                <w:b/>
                <w:i/>
                <w:i/>
                <w:sz w:val="20"/>
                <w:szCs w:val="20"/>
              </w:rPr>
            </w:pPr>
            <w:r>
              <w:rPr>
                <w:b/>
                <w:i/>
                <w:sz w:val="20"/>
                <w:szCs w:val="20"/>
              </w:rPr>
            </w:r>
          </w:p>
        </w:tc>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i/>
                <w:i/>
                <w:sz w:val="20"/>
                <w:szCs w:val="20"/>
              </w:rPr>
            </w:pPr>
            <w:r>
              <w:rPr>
                <w:b/>
                <w:i/>
                <w:sz w:val="20"/>
                <w:szCs w:val="20"/>
              </w:rPr>
              <w:t xml:space="preserve"> </w:t>
            </w:r>
            <w:r>
              <w:rPr>
                <w:b/>
                <w:i/>
                <w:sz w:val="20"/>
                <w:szCs w:val="20"/>
              </w:rPr>
              <w:t>собственные доходы районного бюджета</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6"/>
              </w:rPr>
            </w:pPr>
            <w:r>
              <w:rPr>
                <w:b/>
                <w:i/>
                <w:sz w:val="20"/>
                <w:szCs w:val="16"/>
              </w:rPr>
              <w:t>13058,6</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6"/>
              </w:rPr>
            </w:pPr>
            <w:r>
              <w:rPr>
                <w:b/>
                <w:i/>
                <w:sz w:val="20"/>
                <w:szCs w:val="16"/>
              </w:rPr>
              <w:t>13913,6</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6"/>
              </w:rPr>
            </w:pPr>
            <w:r>
              <w:rPr>
                <w:b/>
                <w:i/>
                <w:sz w:val="20"/>
                <w:szCs w:val="16"/>
              </w:rPr>
              <w:t>14409,3</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6"/>
              </w:rPr>
            </w:pPr>
            <w:r>
              <w:rPr>
                <w:b/>
                <w:i/>
                <w:sz w:val="20"/>
                <w:szCs w:val="16"/>
              </w:rPr>
              <w:t>14615,4</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6"/>
              </w:rPr>
            </w:pPr>
            <w:r>
              <w:rPr>
                <w:b/>
                <w:i/>
                <w:sz w:val="20"/>
                <w:szCs w:val="16"/>
              </w:rPr>
              <w:t>14615,4</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6"/>
              </w:rPr>
            </w:pPr>
            <w:r>
              <w:rPr>
                <w:b/>
                <w:i/>
                <w:sz w:val="20"/>
                <w:szCs w:val="16"/>
              </w:rPr>
              <w:t>14615,4</w:t>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6"/>
              </w:rPr>
            </w:pPr>
            <w:r>
              <w:rPr>
                <w:b/>
                <w:i/>
                <w:sz w:val="20"/>
                <w:szCs w:val="16"/>
              </w:rPr>
              <w:t>85227,7</w:t>
            </w:r>
          </w:p>
        </w:tc>
      </w:tr>
      <w:tr>
        <w:trPr>
          <w:trHeight w:val="697" w:hRule="exact"/>
        </w:trPr>
        <w:tc>
          <w:tcPr>
            <w:tcW w:w="18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both"/>
              <w:rPr>
                <w:b/>
                <w:b/>
                <w:i/>
                <w:i/>
                <w:sz w:val="20"/>
                <w:szCs w:val="20"/>
              </w:rPr>
            </w:pPr>
            <w:r>
              <w:rPr>
                <w:b/>
                <w:i/>
                <w:sz w:val="20"/>
                <w:szCs w:val="20"/>
              </w:rPr>
            </w:r>
          </w:p>
        </w:tc>
        <w:tc>
          <w:tcPr>
            <w:tcW w:w="13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both"/>
              <w:rPr>
                <w:b/>
                <w:b/>
                <w:i/>
                <w:i/>
                <w:sz w:val="20"/>
                <w:szCs w:val="20"/>
              </w:rPr>
            </w:pPr>
            <w:r>
              <w:rPr>
                <w:b/>
                <w:i/>
                <w:sz w:val="20"/>
                <w:szCs w:val="20"/>
              </w:rPr>
            </w:r>
          </w:p>
        </w:tc>
        <w:tc>
          <w:tcPr>
            <w:tcW w:w="15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i/>
                <w:i/>
                <w:sz w:val="20"/>
                <w:szCs w:val="20"/>
              </w:rPr>
            </w:pPr>
            <w:r>
              <w:rPr>
                <w:b/>
                <w:i/>
                <w:sz w:val="20"/>
                <w:szCs w:val="20"/>
              </w:rPr>
            </w:r>
          </w:p>
        </w:tc>
        <w:tc>
          <w:tcPr>
            <w:tcW w:w="1479" w:type="dxa"/>
            <w:vMerge w:val="continue"/>
            <w:tcBorders>
              <w:left w:val="single" w:sz="4" w:space="0" w:color="00000A"/>
              <w:right w:val="single" w:sz="4" w:space="0" w:color="00000A"/>
              <w:insideV w:val="single" w:sz="4" w:space="0" w:color="00000A"/>
            </w:tcBorders>
            <w:shd w:fill="auto" w:val="clear"/>
            <w:tcMar>
              <w:left w:w="70" w:type="dxa"/>
            </w:tcMar>
            <w:vAlign w:val="center"/>
          </w:tcPr>
          <w:p>
            <w:pPr>
              <w:pStyle w:val="Normal"/>
              <w:jc w:val="center"/>
              <w:rPr>
                <w:b/>
                <w:b/>
                <w:i/>
                <w:i/>
                <w:sz w:val="20"/>
                <w:szCs w:val="20"/>
              </w:rPr>
            </w:pPr>
            <w:r>
              <w:rPr>
                <w:b/>
                <w:i/>
                <w:sz w:val="20"/>
                <w:szCs w:val="20"/>
              </w:rPr>
            </w:r>
          </w:p>
        </w:tc>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i/>
                <w:i/>
                <w:sz w:val="20"/>
                <w:szCs w:val="20"/>
              </w:rPr>
            </w:pPr>
            <w:r>
              <w:rPr>
                <w:b/>
                <w:i/>
                <w:sz w:val="20"/>
                <w:szCs w:val="20"/>
              </w:rPr>
              <w:t>межбюджетные трансферты из областного бюджета</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6"/>
              </w:rPr>
            </w:pPr>
            <w:r>
              <w:rPr>
                <w:b/>
                <w:i/>
                <w:sz w:val="20"/>
                <w:szCs w:val="16"/>
              </w:rPr>
              <w:t>1865,0</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6"/>
              </w:rPr>
            </w:pPr>
            <w:r>
              <w:rPr>
                <w:b/>
                <w:i/>
                <w:sz w:val="20"/>
                <w:szCs w:val="16"/>
              </w:rPr>
              <w:t>1712,5</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6"/>
              </w:rPr>
            </w:pPr>
            <w:r>
              <w:rPr>
                <w:b/>
                <w:i/>
                <w:sz w:val="20"/>
                <w:szCs w:val="16"/>
              </w:rPr>
              <w:t>1712,5</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6"/>
              </w:rPr>
            </w:pPr>
            <w:r>
              <w:rPr>
                <w:b/>
                <w:i/>
                <w:sz w:val="20"/>
                <w:szCs w:val="16"/>
              </w:rPr>
              <w:t>1712,5</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6"/>
              </w:rPr>
            </w:pPr>
            <w:r>
              <w:rPr>
                <w:b/>
                <w:i/>
                <w:sz w:val="20"/>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6"/>
              </w:rPr>
            </w:pPr>
            <w:r>
              <w:rPr>
                <w:b/>
                <w:i/>
                <w:sz w:val="20"/>
                <w:szCs w:val="16"/>
              </w:rPr>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6"/>
              </w:rPr>
            </w:pPr>
            <w:r>
              <w:rPr>
                <w:b/>
                <w:i/>
                <w:sz w:val="20"/>
                <w:szCs w:val="16"/>
              </w:rPr>
              <w:t>7002,5</w:t>
            </w:r>
          </w:p>
        </w:tc>
      </w:tr>
      <w:tr>
        <w:trPr>
          <w:trHeight w:val="708" w:hRule="exact"/>
        </w:trPr>
        <w:tc>
          <w:tcPr>
            <w:tcW w:w="18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both"/>
              <w:rPr>
                <w:b/>
                <w:b/>
                <w:i/>
                <w:i/>
                <w:sz w:val="20"/>
                <w:szCs w:val="20"/>
              </w:rPr>
            </w:pPr>
            <w:r>
              <w:rPr>
                <w:b/>
                <w:i/>
                <w:sz w:val="20"/>
                <w:szCs w:val="20"/>
              </w:rPr>
            </w:r>
          </w:p>
        </w:tc>
        <w:tc>
          <w:tcPr>
            <w:tcW w:w="13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both"/>
              <w:rPr>
                <w:b/>
                <w:b/>
                <w:i/>
                <w:i/>
                <w:sz w:val="20"/>
                <w:szCs w:val="20"/>
              </w:rPr>
            </w:pPr>
            <w:r>
              <w:rPr>
                <w:b/>
                <w:i/>
                <w:sz w:val="20"/>
                <w:szCs w:val="20"/>
              </w:rPr>
            </w:r>
          </w:p>
        </w:tc>
        <w:tc>
          <w:tcPr>
            <w:tcW w:w="15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i/>
                <w:i/>
                <w:sz w:val="20"/>
                <w:szCs w:val="20"/>
              </w:rPr>
            </w:pPr>
            <w:r>
              <w:rPr>
                <w:b/>
                <w:i/>
                <w:sz w:val="20"/>
                <w:szCs w:val="20"/>
              </w:rPr>
            </w:r>
          </w:p>
        </w:tc>
        <w:tc>
          <w:tcPr>
            <w:tcW w:w="1479" w:type="dxa"/>
            <w:vMerge w:val="continue"/>
            <w:tcBorders>
              <w:left w:val="single" w:sz="4" w:space="0" w:color="00000A"/>
              <w:right w:val="single" w:sz="4" w:space="0" w:color="00000A"/>
              <w:insideV w:val="single" w:sz="4" w:space="0" w:color="00000A"/>
            </w:tcBorders>
            <w:shd w:fill="auto" w:val="clear"/>
            <w:tcMar>
              <w:left w:w="70" w:type="dxa"/>
            </w:tcMar>
            <w:vAlign w:val="center"/>
          </w:tcPr>
          <w:p>
            <w:pPr>
              <w:pStyle w:val="Normal"/>
              <w:jc w:val="center"/>
              <w:rPr>
                <w:b/>
                <w:b/>
                <w:i/>
                <w:i/>
                <w:sz w:val="20"/>
                <w:szCs w:val="20"/>
              </w:rPr>
            </w:pPr>
            <w:r>
              <w:rPr>
                <w:b/>
                <w:i/>
                <w:sz w:val="20"/>
                <w:szCs w:val="20"/>
              </w:rPr>
            </w:r>
          </w:p>
        </w:tc>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i/>
                <w:i/>
                <w:sz w:val="20"/>
                <w:szCs w:val="20"/>
              </w:rPr>
            </w:pPr>
            <w:r>
              <w:rPr>
                <w:b/>
                <w:i/>
                <w:sz w:val="20"/>
                <w:szCs w:val="20"/>
              </w:rPr>
              <w:t>межбюджетные трансферты из федерального бюджета</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6"/>
              </w:rPr>
            </w:pPr>
            <w:r>
              <w:rPr>
                <w:b/>
                <w:i/>
                <w:sz w:val="20"/>
                <w:szCs w:val="16"/>
              </w:rPr>
              <w:t>50,0</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6"/>
              </w:rPr>
            </w:pPr>
            <w:r>
              <w:rPr>
                <w:b/>
                <w:i/>
                <w:sz w:val="20"/>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6"/>
              </w:rPr>
            </w:pPr>
            <w:r>
              <w:rPr>
                <w:b/>
                <w:i/>
                <w:sz w:val="20"/>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6"/>
              </w:rPr>
            </w:pPr>
            <w:r>
              <w:rPr>
                <w:b/>
                <w:i/>
                <w:sz w:val="20"/>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6"/>
              </w:rPr>
            </w:pPr>
            <w:r>
              <w:rPr>
                <w:b/>
                <w:i/>
                <w:sz w:val="20"/>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6"/>
              </w:rPr>
            </w:pPr>
            <w:r>
              <w:rPr>
                <w:b/>
                <w:i/>
                <w:sz w:val="20"/>
                <w:szCs w:val="16"/>
              </w:rPr>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6"/>
              </w:rPr>
            </w:pPr>
            <w:r>
              <w:rPr>
                <w:b/>
                <w:i/>
                <w:sz w:val="20"/>
                <w:szCs w:val="16"/>
              </w:rPr>
              <w:t>50,0</w:t>
            </w:r>
          </w:p>
        </w:tc>
      </w:tr>
      <w:tr>
        <w:trPr>
          <w:trHeight w:val="625" w:hRule="atLeast"/>
        </w:trPr>
        <w:tc>
          <w:tcPr>
            <w:tcW w:w="18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both"/>
              <w:rPr>
                <w:b/>
                <w:b/>
                <w:i/>
                <w:i/>
                <w:sz w:val="20"/>
                <w:szCs w:val="20"/>
              </w:rPr>
            </w:pPr>
            <w:r>
              <w:rPr>
                <w:b/>
                <w:i/>
                <w:sz w:val="20"/>
                <w:szCs w:val="20"/>
              </w:rPr>
            </w:r>
          </w:p>
        </w:tc>
        <w:tc>
          <w:tcPr>
            <w:tcW w:w="13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both"/>
              <w:rPr>
                <w:b/>
                <w:b/>
                <w:i/>
                <w:i/>
                <w:sz w:val="20"/>
                <w:szCs w:val="20"/>
              </w:rPr>
            </w:pPr>
            <w:r>
              <w:rPr>
                <w:b/>
                <w:i/>
                <w:sz w:val="20"/>
                <w:szCs w:val="20"/>
              </w:rPr>
            </w:r>
          </w:p>
        </w:tc>
        <w:tc>
          <w:tcPr>
            <w:tcW w:w="15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i/>
                <w:i/>
                <w:sz w:val="20"/>
                <w:szCs w:val="20"/>
              </w:rPr>
            </w:pPr>
            <w:r>
              <w:rPr>
                <w:b/>
                <w:i/>
                <w:sz w:val="20"/>
                <w:szCs w:val="20"/>
              </w:rPr>
            </w:r>
          </w:p>
        </w:tc>
        <w:tc>
          <w:tcPr>
            <w:tcW w:w="1479" w:type="dxa"/>
            <w:vMerge w:val="continue"/>
            <w:tcBorders>
              <w:left w:val="single" w:sz="4" w:space="0" w:color="00000A"/>
              <w:right w:val="single" w:sz="4" w:space="0" w:color="00000A"/>
              <w:insideV w:val="single" w:sz="4" w:space="0" w:color="00000A"/>
            </w:tcBorders>
            <w:shd w:fill="auto" w:val="clear"/>
            <w:tcMar>
              <w:left w:w="70" w:type="dxa"/>
            </w:tcMar>
            <w:vAlign w:val="center"/>
          </w:tcPr>
          <w:p>
            <w:pPr>
              <w:pStyle w:val="Normal"/>
              <w:jc w:val="center"/>
              <w:rPr>
                <w:b/>
                <w:b/>
                <w:i/>
                <w:i/>
                <w:sz w:val="20"/>
                <w:szCs w:val="20"/>
              </w:rPr>
            </w:pPr>
            <w:r>
              <w:rPr>
                <w:b/>
                <w:i/>
                <w:sz w:val="20"/>
                <w:szCs w:val="20"/>
              </w:rPr>
            </w:r>
          </w:p>
        </w:tc>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i/>
                <w:i/>
                <w:sz w:val="20"/>
                <w:szCs w:val="20"/>
              </w:rPr>
            </w:pPr>
            <w:r>
              <w:rPr>
                <w:b/>
                <w:i/>
                <w:sz w:val="20"/>
                <w:szCs w:val="20"/>
              </w:rPr>
              <w:t>Безвозмездные поступления от физических и юридических лиц</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6"/>
              </w:rPr>
            </w:pPr>
            <w:r>
              <w:rPr>
                <w:b/>
                <w:i/>
                <w:sz w:val="20"/>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6"/>
              </w:rPr>
            </w:pPr>
            <w:r>
              <w:rPr>
                <w:b/>
                <w:i/>
                <w:sz w:val="20"/>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6"/>
              </w:rPr>
            </w:pPr>
            <w:r>
              <w:rPr>
                <w:b/>
                <w:i/>
                <w:sz w:val="20"/>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6"/>
              </w:rPr>
            </w:pPr>
            <w:r>
              <w:rPr>
                <w:b/>
                <w:i/>
                <w:sz w:val="20"/>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6"/>
              </w:rPr>
            </w:pPr>
            <w:r>
              <w:rPr>
                <w:b/>
                <w:i/>
                <w:sz w:val="20"/>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6"/>
              </w:rPr>
            </w:pPr>
            <w:r>
              <w:rPr>
                <w:b/>
                <w:i/>
                <w:sz w:val="20"/>
                <w:szCs w:val="16"/>
              </w:rPr>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6"/>
              </w:rPr>
            </w:pPr>
            <w:r>
              <w:rPr>
                <w:b/>
                <w:i/>
                <w:sz w:val="20"/>
                <w:szCs w:val="16"/>
              </w:rPr>
            </w:r>
          </w:p>
        </w:tc>
      </w:tr>
      <w:tr>
        <w:trPr/>
        <w:tc>
          <w:tcPr>
            <w:tcW w:w="18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both"/>
              <w:rPr>
                <w:b/>
                <w:b/>
                <w:i/>
                <w:i/>
                <w:sz w:val="20"/>
                <w:szCs w:val="20"/>
              </w:rPr>
            </w:pPr>
            <w:r>
              <w:rPr>
                <w:b/>
                <w:i/>
                <w:sz w:val="20"/>
                <w:szCs w:val="20"/>
              </w:rPr>
            </w:r>
          </w:p>
        </w:tc>
        <w:tc>
          <w:tcPr>
            <w:tcW w:w="13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both"/>
              <w:rPr>
                <w:b/>
                <w:b/>
                <w:i/>
                <w:i/>
                <w:sz w:val="20"/>
                <w:szCs w:val="20"/>
              </w:rPr>
            </w:pPr>
            <w:r>
              <w:rPr>
                <w:b/>
                <w:i/>
                <w:sz w:val="20"/>
                <w:szCs w:val="20"/>
              </w:rPr>
            </w:r>
          </w:p>
        </w:tc>
        <w:tc>
          <w:tcPr>
            <w:tcW w:w="15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i/>
                <w:i/>
                <w:sz w:val="20"/>
                <w:szCs w:val="20"/>
              </w:rPr>
            </w:pPr>
            <w:r>
              <w:rPr>
                <w:b/>
                <w:i/>
                <w:sz w:val="20"/>
                <w:szCs w:val="20"/>
              </w:rPr>
            </w:r>
          </w:p>
        </w:tc>
        <w:tc>
          <w:tcPr>
            <w:tcW w:w="1479"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20"/>
              </w:rPr>
            </w:pPr>
            <w:r>
              <w:rPr>
                <w:b/>
                <w:i/>
                <w:sz w:val="20"/>
                <w:szCs w:val="20"/>
              </w:rPr>
            </w:r>
          </w:p>
        </w:tc>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i/>
                <w:i/>
                <w:sz w:val="20"/>
                <w:szCs w:val="20"/>
              </w:rPr>
            </w:pPr>
            <w:r>
              <w:rPr>
                <w:b/>
                <w:i/>
                <w:sz w:val="20"/>
                <w:szCs w:val="20"/>
              </w:rPr>
              <w:t>Внебюджетные средства</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6"/>
              </w:rPr>
            </w:pPr>
            <w:r>
              <w:rPr>
                <w:b/>
                <w:i/>
                <w:sz w:val="20"/>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6"/>
              </w:rPr>
            </w:pPr>
            <w:r>
              <w:rPr>
                <w:b/>
                <w:i/>
                <w:sz w:val="20"/>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6"/>
              </w:rPr>
            </w:pPr>
            <w:r>
              <w:rPr>
                <w:b/>
                <w:i/>
                <w:sz w:val="20"/>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6"/>
              </w:rPr>
            </w:pPr>
            <w:r>
              <w:rPr>
                <w:b/>
                <w:i/>
                <w:sz w:val="20"/>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6"/>
              </w:rPr>
            </w:pPr>
            <w:r>
              <w:rPr>
                <w:b/>
                <w:i/>
                <w:sz w:val="20"/>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6"/>
              </w:rPr>
            </w:pPr>
            <w:r>
              <w:rPr>
                <w:b/>
                <w:i/>
                <w:sz w:val="20"/>
                <w:szCs w:val="16"/>
              </w:rPr>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6"/>
              </w:rPr>
            </w:pPr>
            <w:r>
              <w:rPr>
                <w:b/>
                <w:i/>
                <w:sz w:val="20"/>
                <w:szCs w:val="16"/>
              </w:rPr>
            </w:r>
          </w:p>
        </w:tc>
      </w:tr>
      <w:tr>
        <w:trPr>
          <w:trHeight w:val="284" w:hRule="exact"/>
        </w:trPr>
        <w:tc>
          <w:tcPr>
            <w:tcW w:w="18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sz w:val="20"/>
                <w:szCs w:val="20"/>
              </w:rPr>
            </w:pPr>
            <w:r>
              <w:rPr>
                <w:b/>
                <w:sz w:val="20"/>
                <w:szCs w:val="20"/>
              </w:rPr>
              <w:t xml:space="preserve">мероприятие 1   </w:t>
            </w:r>
          </w:p>
        </w:tc>
        <w:tc>
          <w:tcPr>
            <w:tcW w:w="135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t>Формирование, учет, изучение, обеспечение физического сохранения безопасности фондов библиотек</w:t>
            </w:r>
          </w:p>
        </w:tc>
        <w:tc>
          <w:tcPr>
            <w:tcW w:w="15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t>МКУК  «МЦБС»</w:t>
            </w:r>
          </w:p>
        </w:tc>
        <w:tc>
          <w:tcPr>
            <w:tcW w:w="14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18"/>
                <w:szCs w:val="18"/>
              </w:rPr>
              <w:t>Средняя обеспеченность новыми поступлениями в библиотечный фонд в расчете на 1000 жителей района</w:t>
            </w:r>
          </w:p>
        </w:tc>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t>всего, в том числе</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590,0</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590,0</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590,0</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590,0</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250,0</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250,0</w:t>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2860,0</w:t>
            </w:r>
          </w:p>
        </w:tc>
      </w:tr>
      <w:tr>
        <w:trPr/>
        <w:tc>
          <w:tcPr>
            <w:tcW w:w="18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sz w:val="20"/>
                <w:szCs w:val="20"/>
              </w:rPr>
            </w:pPr>
            <w:r>
              <w:rPr>
                <w:b/>
                <w:sz w:val="20"/>
                <w:szCs w:val="20"/>
              </w:rPr>
            </w:r>
          </w:p>
        </w:tc>
        <w:tc>
          <w:tcPr>
            <w:tcW w:w="13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5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4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t xml:space="preserve"> </w:t>
            </w:r>
            <w:r>
              <w:rPr>
                <w:sz w:val="20"/>
                <w:szCs w:val="20"/>
              </w:rPr>
              <w:t>собственные доходы районного бюджета</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250,0</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250,0</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250,0</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250,0</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250,0</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250,0</w:t>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1500,0</w:t>
            </w:r>
          </w:p>
        </w:tc>
      </w:tr>
      <w:tr>
        <w:trPr/>
        <w:tc>
          <w:tcPr>
            <w:tcW w:w="18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sz w:val="20"/>
                <w:szCs w:val="20"/>
              </w:rPr>
            </w:pPr>
            <w:r>
              <w:rPr>
                <w:b/>
                <w:sz w:val="20"/>
                <w:szCs w:val="20"/>
              </w:rPr>
            </w:r>
          </w:p>
        </w:tc>
        <w:tc>
          <w:tcPr>
            <w:tcW w:w="13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5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4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t>межбюджетные трансферты из областного бюджета</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340,0</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340,0</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340,0</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340,0</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1360,0</w:t>
            </w:r>
          </w:p>
        </w:tc>
      </w:tr>
      <w:tr>
        <w:trPr/>
        <w:tc>
          <w:tcPr>
            <w:tcW w:w="18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sz w:val="20"/>
                <w:szCs w:val="20"/>
              </w:rPr>
            </w:pPr>
            <w:r>
              <w:rPr>
                <w:b/>
                <w:sz w:val="20"/>
                <w:szCs w:val="20"/>
              </w:rPr>
            </w:r>
          </w:p>
        </w:tc>
        <w:tc>
          <w:tcPr>
            <w:tcW w:w="13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5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4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t>межбюджетные трансферты из федерального бюджета</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r>
          </w:p>
        </w:tc>
      </w:tr>
      <w:tr>
        <w:trPr>
          <w:trHeight w:val="389" w:hRule="atLeast"/>
        </w:trPr>
        <w:tc>
          <w:tcPr>
            <w:tcW w:w="18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sz w:val="20"/>
                <w:szCs w:val="20"/>
              </w:rPr>
            </w:pPr>
            <w:r>
              <w:rPr>
                <w:b/>
                <w:sz w:val="20"/>
                <w:szCs w:val="20"/>
              </w:rPr>
            </w:r>
          </w:p>
        </w:tc>
        <w:tc>
          <w:tcPr>
            <w:tcW w:w="13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5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4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t>Безвозмездные поступления от физических и юридических лиц</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r>
          </w:p>
        </w:tc>
      </w:tr>
      <w:tr>
        <w:trPr>
          <w:trHeight w:val="227" w:hRule="exact"/>
        </w:trPr>
        <w:tc>
          <w:tcPr>
            <w:tcW w:w="18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sz w:val="20"/>
                <w:szCs w:val="20"/>
              </w:rPr>
            </w:pPr>
            <w:r>
              <w:rPr>
                <w:b/>
                <w:sz w:val="20"/>
                <w:szCs w:val="20"/>
              </w:rPr>
            </w:r>
          </w:p>
        </w:tc>
        <w:tc>
          <w:tcPr>
            <w:tcW w:w="13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5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4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t>Внебюджетные средства</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r>
          </w:p>
        </w:tc>
      </w:tr>
      <w:tr>
        <w:trPr>
          <w:trHeight w:val="284" w:hRule="exact"/>
        </w:trPr>
        <w:tc>
          <w:tcPr>
            <w:tcW w:w="18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sz w:val="20"/>
                <w:szCs w:val="20"/>
              </w:rPr>
            </w:pPr>
            <w:r>
              <w:rPr>
                <w:b/>
                <w:sz w:val="20"/>
                <w:szCs w:val="20"/>
              </w:rPr>
              <w:t>мероприятие  2</w:t>
            </w:r>
          </w:p>
        </w:tc>
        <w:tc>
          <w:tcPr>
            <w:tcW w:w="135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t>Библиотечное, библиографическое, и информационное обслуживание пользователей библиотек</w:t>
            </w:r>
          </w:p>
        </w:tc>
        <w:tc>
          <w:tcPr>
            <w:tcW w:w="15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t>МКУК «МЦБС»</w:t>
            </w:r>
          </w:p>
        </w:tc>
        <w:tc>
          <w:tcPr>
            <w:tcW w:w="14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caps/>
                <w:sz w:val="18"/>
                <w:szCs w:val="18"/>
              </w:rPr>
            </w:pPr>
            <w:r>
              <w:rPr>
                <w:sz w:val="18"/>
                <w:szCs w:val="18"/>
              </w:rPr>
              <w:t>Количество посещений общедоступных библиотек на одного жителя в год</w:t>
            </w:r>
          </w:p>
          <w:p>
            <w:pPr>
              <w:pStyle w:val="Normal"/>
              <w:widowControl w:val="false"/>
              <w:rPr>
                <w:caps/>
                <w:sz w:val="18"/>
                <w:szCs w:val="18"/>
              </w:rPr>
            </w:pPr>
            <w:r>
              <w:rPr>
                <w:sz w:val="18"/>
                <w:szCs w:val="18"/>
              </w:rPr>
              <w:t>Количество посещений организаций культуры по отношению к уровню 2010 года</w:t>
            </w:r>
          </w:p>
        </w:tc>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t>всего, в том числе</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270,0</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220,0</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220,0</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220,0</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220,0</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220,0</w:t>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1370,0</w:t>
            </w:r>
          </w:p>
        </w:tc>
      </w:tr>
      <w:tr>
        <w:trPr>
          <w:trHeight w:val="510" w:hRule="atLeast"/>
        </w:trPr>
        <w:tc>
          <w:tcPr>
            <w:tcW w:w="18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sz w:val="20"/>
                <w:szCs w:val="20"/>
              </w:rPr>
            </w:pPr>
            <w:r>
              <w:rPr>
                <w:b/>
                <w:sz w:val="20"/>
                <w:szCs w:val="20"/>
              </w:rPr>
            </w:r>
          </w:p>
        </w:tc>
        <w:tc>
          <w:tcPr>
            <w:tcW w:w="13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5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4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t xml:space="preserve"> </w:t>
            </w:r>
            <w:r>
              <w:rPr>
                <w:sz w:val="20"/>
                <w:szCs w:val="20"/>
              </w:rPr>
              <w:t>собственные доходы районного бюджета</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220,0</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220,0</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220,0</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220,0</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220,0</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220,0</w:t>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1320,0</w:t>
            </w:r>
          </w:p>
        </w:tc>
      </w:tr>
      <w:tr>
        <w:trPr>
          <w:trHeight w:val="360" w:hRule="atLeast"/>
        </w:trPr>
        <w:tc>
          <w:tcPr>
            <w:tcW w:w="18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sz w:val="20"/>
                <w:szCs w:val="20"/>
              </w:rPr>
            </w:pPr>
            <w:r>
              <w:rPr>
                <w:b/>
                <w:sz w:val="20"/>
                <w:szCs w:val="20"/>
              </w:rPr>
            </w:r>
          </w:p>
        </w:tc>
        <w:tc>
          <w:tcPr>
            <w:tcW w:w="13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5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4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t>межбюджетные трансферты из областного бюджета</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r>
          </w:p>
        </w:tc>
      </w:tr>
      <w:tr>
        <w:trPr>
          <w:trHeight w:val="420" w:hRule="atLeast"/>
        </w:trPr>
        <w:tc>
          <w:tcPr>
            <w:tcW w:w="18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sz w:val="20"/>
                <w:szCs w:val="20"/>
              </w:rPr>
            </w:pPr>
            <w:r>
              <w:rPr>
                <w:b/>
                <w:sz w:val="20"/>
                <w:szCs w:val="20"/>
              </w:rPr>
            </w:r>
          </w:p>
        </w:tc>
        <w:tc>
          <w:tcPr>
            <w:tcW w:w="13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5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4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t>межбюджетные трансферты из федерального бюджета</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50,0</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50,0</w:t>
            </w:r>
          </w:p>
        </w:tc>
      </w:tr>
      <w:tr>
        <w:trPr>
          <w:trHeight w:val="300" w:hRule="atLeast"/>
        </w:trPr>
        <w:tc>
          <w:tcPr>
            <w:tcW w:w="18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sz w:val="20"/>
                <w:szCs w:val="20"/>
              </w:rPr>
            </w:pPr>
            <w:r>
              <w:rPr>
                <w:b/>
                <w:sz w:val="20"/>
                <w:szCs w:val="20"/>
              </w:rPr>
            </w:r>
          </w:p>
        </w:tc>
        <w:tc>
          <w:tcPr>
            <w:tcW w:w="13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5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4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t>Безвозмездные поступления от физических и юридических лиц</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r>
          </w:p>
        </w:tc>
      </w:tr>
      <w:tr>
        <w:trPr>
          <w:trHeight w:val="284" w:hRule="exact"/>
        </w:trPr>
        <w:tc>
          <w:tcPr>
            <w:tcW w:w="18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sz w:val="20"/>
                <w:szCs w:val="20"/>
              </w:rPr>
            </w:pPr>
            <w:r>
              <w:rPr>
                <w:b/>
                <w:sz w:val="20"/>
                <w:szCs w:val="20"/>
              </w:rPr>
            </w:r>
          </w:p>
        </w:tc>
        <w:tc>
          <w:tcPr>
            <w:tcW w:w="13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5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4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t>Внебюджетные средства</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r>
          </w:p>
        </w:tc>
      </w:tr>
      <w:tr>
        <w:trPr>
          <w:trHeight w:val="284" w:hRule="exact"/>
        </w:trPr>
        <w:tc>
          <w:tcPr>
            <w:tcW w:w="18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sz w:val="20"/>
                <w:szCs w:val="20"/>
              </w:rPr>
            </w:pPr>
            <w:r>
              <w:rPr>
                <w:b/>
                <w:sz w:val="20"/>
                <w:szCs w:val="20"/>
              </w:rPr>
              <w:t xml:space="preserve">мероприятие 3 </w:t>
            </w:r>
          </w:p>
        </w:tc>
        <w:tc>
          <w:tcPr>
            <w:tcW w:w="135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t>Библиографическая обработка документов и создание каталогов</w:t>
            </w:r>
          </w:p>
        </w:tc>
        <w:tc>
          <w:tcPr>
            <w:tcW w:w="15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t>МКУК «МЦБС»</w:t>
            </w:r>
          </w:p>
        </w:tc>
        <w:tc>
          <w:tcPr>
            <w:tcW w:w="14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18"/>
                <w:szCs w:val="18"/>
              </w:rPr>
            </w:pPr>
            <w:r>
              <w:rPr>
                <w:sz w:val="18"/>
                <w:szCs w:val="18"/>
              </w:rPr>
              <w:t xml:space="preserve">Количество библиографических записей в сводном электронном каталоге </w:t>
            </w:r>
          </w:p>
          <w:p>
            <w:pPr>
              <w:pStyle w:val="Normal"/>
              <w:rPr>
                <w:sz w:val="20"/>
                <w:szCs w:val="20"/>
              </w:rPr>
            </w:pPr>
            <w:r>
              <w:rPr>
                <w:sz w:val="20"/>
                <w:szCs w:val="20"/>
              </w:rPr>
            </w:r>
          </w:p>
        </w:tc>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t>всего, в том числе</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25,0</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25,0</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25,0</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25,0</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25,0</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25,0</w:t>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150,0</w:t>
            </w:r>
          </w:p>
        </w:tc>
      </w:tr>
      <w:tr>
        <w:trPr>
          <w:trHeight w:val="345" w:hRule="atLeast"/>
        </w:trPr>
        <w:tc>
          <w:tcPr>
            <w:tcW w:w="18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sz w:val="20"/>
                <w:szCs w:val="20"/>
              </w:rPr>
            </w:pPr>
            <w:r>
              <w:rPr>
                <w:b/>
                <w:sz w:val="20"/>
                <w:szCs w:val="20"/>
              </w:rPr>
            </w:r>
          </w:p>
        </w:tc>
        <w:tc>
          <w:tcPr>
            <w:tcW w:w="13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5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4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t xml:space="preserve"> </w:t>
            </w:r>
            <w:r>
              <w:rPr>
                <w:sz w:val="20"/>
                <w:szCs w:val="20"/>
              </w:rPr>
              <w:t>собственные доходы районного бюджета</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25,0</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25,0</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25,0</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25,0</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25,0</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25,0</w:t>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150,0</w:t>
            </w:r>
          </w:p>
        </w:tc>
      </w:tr>
      <w:tr>
        <w:trPr>
          <w:trHeight w:val="240" w:hRule="atLeast"/>
        </w:trPr>
        <w:tc>
          <w:tcPr>
            <w:tcW w:w="18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sz w:val="20"/>
                <w:szCs w:val="20"/>
              </w:rPr>
            </w:pPr>
            <w:r>
              <w:rPr>
                <w:b/>
                <w:sz w:val="20"/>
                <w:szCs w:val="20"/>
              </w:rPr>
            </w:r>
          </w:p>
        </w:tc>
        <w:tc>
          <w:tcPr>
            <w:tcW w:w="13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5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4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t>межбюджетные трансферты из областного бюджета</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r>
          </w:p>
        </w:tc>
      </w:tr>
      <w:tr>
        <w:trPr>
          <w:trHeight w:val="120" w:hRule="atLeast"/>
        </w:trPr>
        <w:tc>
          <w:tcPr>
            <w:tcW w:w="18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sz w:val="20"/>
                <w:szCs w:val="20"/>
              </w:rPr>
            </w:pPr>
            <w:r>
              <w:rPr>
                <w:b/>
                <w:sz w:val="20"/>
                <w:szCs w:val="20"/>
              </w:rPr>
            </w:r>
          </w:p>
        </w:tc>
        <w:tc>
          <w:tcPr>
            <w:tcW w:w="13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5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4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t>межбюджетные трансферты из федерального бюджета</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r>
          </w:p>
        </w:tc>
      </w:tr>
      <w:tr>
        <w:trPr>
          <w:trHeight w:val="330" w:hRule="atLeast"/>
        </w:trPr>
        <w:tc>
          <w:tcPr>
            <w:tcW w:w="18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sz w:val="20"/>
                <w:szCs w:val="20"/>
              </w:rPr>
            </w:pPr>
            <w:r>
              <w:rPr>
                <w:b/>
                <w:sz w:val="20"/>
                <w:szCs w:val="20"/>
              </w:rPr>
            </w:r>
          </w:p>
        </w:tc>
        <w:tc>
          <w:tcPr>
            <w:tcW w:w="13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5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4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t>Безвозмездные поступления от физических и юридических лиц</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r>
          </w:p>
        </w:tc>
      </w:tr>
      <w:tr>
        <w:trPr>
          <w:trHeight w:val="284" w:hRule="exact"/>
        </w:trPr>
        <w:tc>
          <w:tcPr>
            <w:tcW w:w="18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sz w:val="20"/>
                <w:szCs w:val="20"/>
              </w:rPr>
            </w:pPr>
            <w:r>
              <w:rPr>
                <w:b/>
                <w:sz w:val="20"/>
                <w:szCs w:val="20"/>
              </w:rPr>
            </w:r>
          </w:p>
        </w:tc>
        <w:tc>
          <w:tcPr>
            <w:tcW w:w="13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5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4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t>Внебюджетные средства</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r>
          </w:p>
        </w:tc>
      </w:tr>
      <w:tr>
        <w:trPr>
          <w:trHeight w:val="284" w:hRule="exact"/>
        </w:trPr>
        <w:tc>
          <w:tcPr>
            <w:tcW w:w="18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sz w:val="20"/>
                <w:szCs w:val="20"/>
              </w:rPr>
            </w:pPr>
            <w:r>
              <w:rPr>
                <w:b/>
                <w:sz w:val="20"/>
                <w:szCs w:val="20"/>
              </w:rPr>
              <w:t>мероприятие 4</w:t>
            </w:r>
          </w:p>
          <w:p>
            <w:pPr>
              <w:pStyle w:val="Normal"/>
              <w:rPr>
                <w:b/>
                <w:b/>
                <w:sz w:val="20"/>
                <w:szCs w:val="20"/>
              </w:rPr>
            </w:pPr>
            <w:r>
              <w:rPr>
                <w:b/>
                <w:sz w:val="20"/>
                <w:szCs w:val="20"/>
              </w:rPr>
            </w:r>
          </w:p>
        </w:tc>
        <w:tc>
          <w:tcPr>
            <w:tcW w:w="135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rPr>
            </w:pPr>
            <w:r>
              <w:rPr>
                <w:rFonts w:cs="Times New Roman" w:ascii="Times New Roman" w:hAnsi="Times New Roman"/>
              </w:rPr>
              <w:t>Обеспечение деятельности учреждения</w:t>
            </w:r>
          </w:p>
        </w:tc>
        <w:tc>
          <w:tcPr>
            <w:tcW w:w="15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t>МКУК «МЦБС»</w:t>
            </w:r>
          </w:p>
        </w:tc>
        <w:tc>
          <w:tcPr>
            <w:tcW w:w="14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t>-</w:t>
            </w:r>
          </w:p>
        </w:tc>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t>всего, в том числе</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12394,1</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13324,4</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13820,1</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14026,2</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14120,4</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14120,4</w:t>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81805,6</w:t>
            </w:r>
          </w:p>
        </w:tc>
      </w:tr>
      <w:tr>
        <w:trPr/>
        <w:tc>
          <w:tcPr>
            <w:tcW w:w="18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sz w:val="20"/>
                <w:szCs w:val="20"/>
              </w:rPr>
            </w:pPr>
            <w:r>
              <w:rPr>
                <w:b/>
                <w:sz w:val="20"/>
                <w:szCs w:val="20"/>
              </w:rPr>
            </w:r>
          </w:p>
        </w:tc>
        <w:tc>
          <w:tcPr>
            <w:tcW w:w="13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5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4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t xml:space="preserve"> </w:t>
            </w:r>
            <w:r>
              <w:rPr>
                <w:sz w:val="20"/>
                <w:szCs w:val="20"/>
              </w:rPr>
              <w:t>собственные доходы районного бюджета</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12394,1</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13324,4</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13820,1</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14026,2</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14120,4</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14120,4</w:t>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81805,6</w:t>
            </w:r>
          </w:p>
        </w:tc>
      </w:tr>
      <w:tr>
        <w:trPr/>
        <w:tc>
          <w:tcPr>
            <w:tcW w:w="18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sz w:val="20"/>
                <w:szCs w:val="20"/>
              </w:rPr>
            </w:pPr>
            <w:r>
              <w:rPr>
                <w:b/>
                <w:sz w:val="20"/>
                <w:szCs w:val="20"/>
              </w:rPr>
            </w:r>
          </w:p>
        </w:tc>
        <w:tc>
          <w:tcPr>
            <w:tcW w:w="13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5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4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t>межбюджетные трансферты из областного бюджета</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r>
          </w:p>
        </w:tc>
      </w:tr>
      <w:tr>
        <w:trPr/>
        <w:tc>
          <w:tcPr>
            <w:tcW w:w="18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sz w:val="20"/>
                <w:szCs w:val="20"/>
              </w:rPr>
            </w:pPr>
            <w:r>
              <w:rPr>
                <w:b/>
                <w:sz w:val="20"/>
                <w:szCs w:val="20"/>
              </w:rPr>
            </w:r>
          </w:p>
        </w:tc>
        <w:tc>
          <w:tcPr>
            <w:tcW w:w="13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5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4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t>межбюджетные трансферты из федерального бюджета</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r>
          </w:p>
        </w:tc>
      </w:tr>
      <w:tr>
        <w:trPr>
          <w:trHeight w:val="682" w:hRule="atLeast"/>
        </w:trPr>
        <w:tc>
          <w:tcPr>
            <w:tcW w:w="18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sz w:val="20"/>
                <w:szCs w:val="20"/>
              </w:rPr>
            </w:pPr>
            <w:r>
              <w:rPr>
                <w:b/>
                <w:sz w:val="20"/>
                <w:szCs w:val="20"/>
              </w:rPr>
            </w:r>
          </w:p>
        </w:tc>
        <w:tc>
          <w:tcPr>
            <w:tcW w:w="13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5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4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t>Безвозмездные поступления от физических и юридических лиц</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r>
          </w:p>
        </w:tc>
      </w:tr>
      <w:tr>
        <w:trPr/>
        <w:tc>
          <w:tcPr>
            <w:tcW w:w="18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sz w:val="20"/>
                <w:szCs w:val="20"/>
              </w:rPr>
            </w:pPr>
            <w:r>
              <w:rPr>
                <w:b/>
                <w:sz w:val="20"/>
                <w:szCs w:val="20"/>
              </w:rPr>
            </w:r>
          </w:p>
        </w:tc>
        <w:tc>
          <w:tcPr>
            <w:tcW w:w="13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5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4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t>Внебюджетные средства</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r>
          </w:p>
        </w:tc>
      </w:tr>
      <w:tr>
        <w:trPr/>
        <w:tc>
          <w:tcPr>
            <w:tcW w:w="1852" w:type="dxa"/>
            <w:vMerge w:val="restart"/>
            <w:tcBorders>
              <w:top w:val="single" w:sz="4" w:space="0" w:color="00000A"/>
              <w:left w:val="single" w:sz="4" w:space="0" w:color="00000A"/>
              <w:right w:val="single" w:sz="4" w:space="0" w:color="00000A"/>
              <w:insideV w:val="single" w:sz="4" w:space="0" w:color="00000A"/>
            </w:tcBorders>
            <w:shd w:fill="auto" w:val="clear"/>
            <w:tcMar>
              <w:left w:w="70" w:type="dxa"/>
            </w:tcMar>
          </w:tcPr>
          <w:p>
            <w:pPr>
              <w:pStyle w:val="Normal"/>
              <w:rPr>
                <w:b/>
                <w:b/>
                <w:sz w:val="20"/>
                <w:szCs w:val="20"/>
              </w:rPr>
            </w:pPr>
            <w:r>
              <w:rPr>
                <w:b/>
                <w:sz w:val="20"/>
                <w:szCs w:val="20"/>
              </w:rPr>
              <w:t>мероприятие 5</w:t>
            </w:r>
          </w:p>
          <w:p>
            <w:pPr>
              <w:pStyle w:val="Normal"/>
              <w:rPr>
                <w:b/>
                <w:b/>
                <w:sz w:val="20"/>
                <w:szCs w:val="20"/>
              </w:rPr>
            </w:pPr>
            <w:r>
              <w:rPr>
                <w:b/>
                <w:sz w:val="20"/>
                <w:szCs w:val="20"/>
              </w:rPr>
            </w:r>
          </w:p>
        </w:tc>
        <w:tc>
          <w:tcPr>
            <w:tcW w:w="1358" w:type="dxa"/>
            <w:vMerge w:val="restart"/>
            <w:tcBorders>
              <w:top w:val="single" w:sz="4" w:space="0" w:color="00000A"/>
              <w:left w:val="single" w:sz="4" w:space="0" w:color="00000A"/>
              <w:right w:val="single" w:sz="4" w:space="0" w:color="00000A"/>
              <w:insideV w:val="single" w:sz="4" w:space="0" w:color="00000A"/>
            </w:tcBorders>
            <w:shd w:fill="auto" w:val="clear"/>
            <w:tcMar>
              <w:left w:w="70" w:type="dxa"/>
            </w:tcMar>
          </w:tcPr>
          <w:p>
            <w:pPr>
              <w:pStyle w:val="ConsPlusCell"/>
              <w:rPr>
                <w:rFonts w:ascii="Times New Roman" w:hAnsi="Times New Roman" w:cs="Times New Roman"/>
              </w:rPr>
            </w:pPr>
            <w:r>
              <w:rPr>
                <w:rFonts w:cs="Times New Roman" w:ascii="Times New Roman" w:hAnsi="Times New Roman"/>
              </w:rPr>
              <w:t>Обеспечение развития и укрепление материально-технической базы сельских библиотек</w:t>
            </w:r>
          </w:p>
        </w:tc>
        <w:tc>
          <w:tcPr>
            <w:tcW w:w="1553" w:type="dxa"/>
            <w:vMerge w:val="restart"/>
            <w:tcBorders>
              <w:top w:val="single" w:sz="4" w:space="0" w:color="00000A"/>
              <w:left w:val="single" w:sz="4" w:space="0" w:color="00000A"/>
              <w:right w:val="single" w:sz="4" w:space="0" w:color="00000A"/>
              <w:insideV w:val="single" w:sz="4" w:space="0" w:color="00000A"/>
            </w:tcBorders>
            <w:shd w:fill="auto" w:val="clear"/>
            <w:tcMar>
              <w:left w:w="70" w:type="dxa"/>
            </w:tcMar>
          </w:tcPr>
          <w:p>
            <w:pPr>
              <w:pStyle w:val="Normal"/>
              <w:rPr>
                <w:sz w:val="20"/>
                <w:szCs w:val="20"/>
              </w:rPr>
            </w:pPr>
            <w:r>
              <w:rPr>
                <w:sz w:val="20"/>
                <w:szCs w:val="20"/>
              </w:rPr>
              <w:t>МКУК «МЦБС»</w:t>
            </w:r>
          </w:p>
        </w:tc>
        <w:tc>
          <w:tcPr>
            <w:tcW w:w="1479" w:type="dxa"/>
            <w:vMerge w:val="restart"/>
            <w:tcBorders>
              <w:top w:val="single" w:sz="4" w:space="0" w:color="00000A"/>
              <w:left w:val="single" w:sz="4" w:space="0" w:color="00000A"/>
              <w:right w:val="single" w:sz="4" w:space="0" w:color="00000A"/>
              <w:insideV w:val="single" w:sz="4" w:space="0" w:color="00000A"/>
            </w:tcBorders>
            <w:shd w:fill="auto" w:val="clear"/>
            <w:tcMar>
              <w:left w:w="70" w:type="dxa"/>
            </w:tcMar>
          </w:tcPr>
          <w:p>
            <w:pPr>
              <w:pStyle w:val="Normal"/>
              <w:rPr>
                <w:sz w:val="20"/>
                <w:szCs w:val="20"/>
              </w:rPr>
            </w:pPr>
            <w:r>
              <w:rPr>
                <w:sz w:val="20"/>
                <w:szCs w:val="20"/>
              </w:rPr>
              <w:t>-</w:t>
            </w:r>
          </w:p>
        </w:tc>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t>всего, в том числе</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1694,5</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1466,7</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1466,7</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1466,7</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6094,6</w:t>
            </w:r>
          </w:p>
        </w:tc>
      </w:tr>
      <w:tr>
        <w:trPr/>
        <w:tc>
          <w:tcPr>
            <w:tcW w:w="1852" w:type="dxa"/>
            <w:vMerge w:val="continue"/>
            <w:tcBorders>
              <w:left w:val="single" w:sz="4" w:space="0" w:color="00000A"/>
              <w:right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358" w:type="dxa"/>
            <w:vMerge w:val="continue"/>
            <w:tcBorders>
              <w:left w:val="single" w:sz="4" w:space="0" w:color="00000A"/>
              <w:right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553" w:type="dxa"/>
            <w:vMerge w:val="continue"/>
            <w:tcBorders>
              <w:left w:val="single" w:sz="4" w:space="0" w:color="00000A"/>
              <w:right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479" w:type="dxa"/>
            <w:vMerge w:val="continue"/>
            <w:tcBorders>
              <w:left w:val="single" w:sz="4" w:space="0" w:color="00000A"/>
              <w:right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t xml:space="preserve"> </w:t>
            </w:r>
            <w:r>
              <w:rPr>
                <w:sz w:val="20"/>
                <w:szCs w:val="20"/>
              </w:rPr>
              <w:t>собственные доходы районного бюджета</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169,5</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94,2</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94,2</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94,2</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452,1</w:t>
            </w:r>
          </w:p>
        </w:tc>
      </w:tr>
      <w:tr>
        <w:trPr/>
        <w:tc>
          <w:tcPr>
            <w:tcW w:w="1852" w:type="dxa"/>
            <w:vMerge w:val="continue"/>
            <w:tcBorders>
              <w:left w:val="single" w:sz="4" w:space="0" w:color="00000A"/>
              <w:right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358" w:type="dxa"/>
            <w:vMerge w:val="continue"/>
            <w:tcBorders>
              <w:left w:val="single" w:sz="4" w:space="0" w:color="00000A"/>
              <w:right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553" w:type="dxa"/>
            <w:vMerge w:val="continue"/>
            <w:tcBorders>
              <w:left w:val="single" w:sz="4" w:space="0" w:color="00000A"/>
              <w:right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479" w:type="dxa"/>
            <w:vMerge w:val="continue"/>
            <w:tcBorders>
              <w:left w:val="single" w:sz="4" w:space="0" w:color="00000A"/>
              <w:right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t>межбюджетные трансферты из областного бюджета</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1525,0</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1372,5</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1372,5</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t>1372,5</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t>5642,5</w:t>
            </w:r>
          </w:p>
        </w:tc>
      </w:tr>
      <w:tr>
        <w:trPr/>
        <w:tc>
          <w:tcPr>
            <w:tcW w:w="1852" w:type="dxa"/>
            <w:vMerge w:val="continue"/>
            <w:tcBorders>
              <w:left w:val="single" w:sz="4" w:space="0" w:color="00000A"/>
              <w:right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358" w:type="dxa"/>
            <w:vMerge w:val="continue"/>
            <w:tcBorders>
              <w:left w:val="single" w:sz="4" w:space="0" w:color="00000A"/>
              <w:right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553" w:type="dxa"/>
            <w:vMerge w:val="continue"/>
            <w:tcBorders>
              <w:left w:val="single" w:sz="4" w:space="0" w:color="00000A"/>
              <w:right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479" w:type="dxa"/>
            <w:vMerge w:val="continue"/>
            <w:tcBorders>
              <w:left w:val="single" w:sz="4" w:space="0" w:color="00000A"/>
              <w:right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t>межбюджетные трансферты из федерального бюджета</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r>
          </w:p>
        </w:tc>
      </w:tr>
      <w:tr>
        <w:trPr/>
        <w:tc>
          <w:tcPr>
            <w:tcW w:w="1852" w:type="dxa"/>
            <w:vMerge w:val="continue"/>
            <w:tcBorders>
              <w:left w:val="single" w:sz="4" w:space="0" w:color="00000A"/>
              <w:right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358" w:type="dxa"/>
            <w:vMerge w:val="continue"/>
            <w:tcBorders>
              <w:left w:val="single" w:sz="4" w:space="0" w:color="00000A"/>
              <w:right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553" w:type="dxa"/>
            <w:vMerge w:val="continue"/>
            <w:tcBorders>
              <w:left w:val="single" w:sz="4" w:space="0" w:color="00000A"/>
              <w:right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479" w:type="dxa"/>
            <w:vMerge w:val="continue"/>
            <w:tcBorders>
              <w:left w:val="single" w:sz="4" w:space="0" w:color="00000A"/>
              <w:right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t>Безвозмездные поступления от физических и юридических лиц</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r>
          </w:p>
        </w:tc>
      </w:tr>
      <w:tr>
        <w:trPr/>
        <w:tc>
          <w:tcPr>
            <w:tcW w:w="1852"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358"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553"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1479"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r>
          </w:p>
        </w:tc>
        <w:tc>
          <w:tcPr>
            <w:tcW w:w="2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t>Внебюджетные средства</w:t>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rPr>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16"/>
                <w:szCs w:val="16"/>
              </w:rPr>
            </w:pPr>
            <w:r>
              <w:rPr>
                <w:b/>
                <w:sz w:val="16"/>
                <w:szCs w:val="16"/>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val="false"/>
        <w:jc w:val="right"/>
        <w:rPr/>
      </w:pPr>
      <w:r>
        <w:rPr/>
      </w:r>
    </w:p>
    <w:p>
      <w:pPr>
        <w:pStyle w:val="Normal"/>
        <w:jc w:val="right"/>
        <w:rPr/>
      </w:pPr>
      <w:r>
        <w:rPr/>
        <w:t>Приложение 11 к постановлению</w:t>
      </w:r>
    </w:p>
    <w:p>
      <w:pPr>
        <w:pStyle w:val="Normal"/>
        <w:jc w:val="right"/>
        <w:rPr/>
      </w:pPr>
      <w:r>
        <w:rPr/>
        <w:t xml:space="preserve">Приложение 4 </w:t>
      </w:r>
    </w:p>
    <w:p>
      <w:pPr>
        <w:pStyle w:val="Normal"/>
        <w:jc w:val="right"/>
        <w:rPr/>
      </w:pPr>
      <w:r>
        <w:rPr/>
        <w:t>к подпрограмме 3 муниципальной программы</w:t>
      </w:r>
    </w:p>
    <w:p>
      <w:pPr>
        <w:pStyle w:val="Normal"/>
        <w:jc w:val="center"/>
        <w:rPr>
          <w:b/>
          <w:b/>
          <w:caps/>
        </w:rPr>
      </w:pPr>
      <w:r>
        <w:rPr>
          <w:b/>
          <w:caps/>
        </w:rPr>
      </w:r>
    </w:p>
    <w:p>
      <w:pPr>
        <w:pStyle w:val="Normal"/>
        <w:jc w:val="center"/>
        <w:rPr>
          <w:b/>
          <w:b/>
          <w:caps/>
        </w:rPr>
      </w:pPr>
      <w:r>
        <w:rPr>
          <w:b/>
          <w:caps/>
        </w:rPr>
        <w:t xml:space="preserve">Прогнозная (справочная) оценка </w:t>
      </w:r>
    </w:p>
    <w:p>
      <w:pPr>
        <w:pStyle w:val="Normal"/>
        <w:jc w:val="center"/>
        <w:rPr>
          <w:b/>
          <w:b/>
        </w:rPr>
      </w:pPr>
      <w:r>
        <w:rPr>
          <w:b/>
        </w:rPr>
        <w:t xml:space="preserve">привлечения средств из других бюджетов бюджетной системы,  бюджетов поселений района, безвозмездные поступления от физических и юридических лиц  на реализацию целей подпрограммы </w:t>
      </w:r>
      <w:r>
        <w:rPr>
          <w:b/>
          <w:i/>
        </w:rPr>
        <w:t>3</w:t>
      </w:r>
      <w:r>
        <w:rPr>
          <w:b/>
        </w:rPr>
        <w:t xml:space="preserve"> муниципальной программы</w:t>
      </w:r>
    </w:p>
    <w:p>
      <w:pPr>
        <w:pStyle w:val="Normal"/>
        <w:jc w:val="center"/>
        <w:rPr>
          <w:b/>
          <w:b/>
        </w:rPr>
      </w:pPr>
      <w:r>
        <w:rPr>
          <w:b/>
        </w:rPr>
      </w:r>
    </w:p>
    <w:tbl>
      <w:tblPr>
        <w:tblW w:w="153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3936"/>
        <w:gridCol w:w="1135"/>
        <w:gridCol w:w="1134"/>
        <w:gridCol w:w="1700"/>
        <w:gridCol w:w="1985"/>
        <w:gridCol w:w="2410"/>
        <w:gridCol w:w="1843"/>
        <w:gridCol w:w="1227"/>
      </w:tblGrid>
      <w:tr>
        <w:trPr>
          <w:trHeight w:val="659" w:hRule="atLeast"/>
        </w:trPr>
        <w:tc>
          <w:tcPr>
            <w:tcW w:w="393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rPr>
                <w:b/>
                <w:b/>
                <w:sz w:val="20"/>
                <w:szCs w:val="20"/>
              </w:rPr>
            </w:pPr>
            <w:r>
              <w:rPr>
                <w:sz w:val="20"/>
                <w:szCs w:val="20"/>
              </w:rPr>
              <w:t>Источник финансового обеспечения</w:t>
            </w:r>
          </w:p>
          <w:p>
            <w:pPr>
              <w:pStyle w:val="Style49"/>
              <w:rPr>
                <w:b/>
                <w:b/>
                <w:sz w:val="20"/>
                <w:szCs w:val="20"/>
              </w:rPr>
            </w:pPr>
            <w:r>
              <w:rPr>
                <w:b/>
                <w:sz w:val="20"/>
                <w:szCs w:val="20"/>
              </w:rPr>
            </w:r>
          </w:p>
        </w:tc>
        <w:tc>
          <w:tcPr>
            <w:tcW w:w="11434"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sz w:val="20"/>
                <w:szCs w:val="20"/>
              </w:rPr>
              <w:t>Оценка расходов (тыс. руб.)</w:t>
            </w:r>
          </w:p>
        </w:tc>
      </w:tr>
      <w:tr>
        <w:trPr/>
        <w:tc>
          <w:tcPr>
            <w:tcW w:w="393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rPr>
                <w:b/>
                <w:b/>
                <w:sz w:val="20"/>
                <w:szCs w:val="20"/>
              </w:rPr>
            </w:pPr>
            <w:r>
              <w:rPr>
                <w:b/>
                <w:sz w:val="20"/>
                <w:szCs w:val="20"/>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rPr>
                <w:sz w:val="20"/>
                <w:szCs w:val="20"/>
              </w:rPr>
            </w:pPr>
            <w:r>
              <w:rPr>
                <w:sz w:val="20"/>
                <w:szCs w:val="20"/>
              </w:rPr>
              <w:t>2020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rPr>
                <w:sz w:val="20"/>
                <w:szCs w:val="20"/>
              </w:rPr>
            </w:pPr>
            <w:r>
              <w:rPr>
                <w:sz w:val="20"/>
                <w:szCs w:val="20"/>
              </w:rPr>
              <w:t>2021</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center"/>
              <w:rPr>
                <w:sz w:val="20"/>
                <w:szCs w:val="20"/>
              </w:rPr>
            </w:pPr>
            <w:r>
              <w:rPr>
                <w:sz w:val="20"/>
                <w:szCs w:val="20"/>
              </w:rPr>
              <w:t>2022</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center"/>
              <w:rPr>
                <w:sz w:val="20"/>
                <w:szCs w:val="20"/>
              </w:rPr>
            </w:pPr>
            <w:r>
              <w:rPr>
                <w:sz w:val="20"/>
                <w:szCs w:val="20"/>
              </w:rPr>
              <w:t>2023</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center"/>
              <w:rPr>
                <w:sz w:val="20"/>
                <w:szCs w:val="20"/>
              </w:rPr>
            </w:pPr>
            <w:r>
              <w:rPr>
                <w:sz w:val="20"/>
                <w:szCs w:val="20"/>
              </w:rPr>
              <w:t>2024</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center"/>
              <w:rPr>
                <w:sz w:val="20"/>
                <w:szCs w:val="20"/>
              </w:rPr>
            </w:pPr>
            <w:r>
              <w:rPr>
                <w:sz w:val="20"/>
                <w:szCs w:val="20"/>
              </w:rPr>
              <w:t>2025</w:t>
            </w:r>
          </w:p>
          <w:p>
            <w:pPr>
              <w:pStyle w:val="Normal"/>
              <w:widowControl w:val="false"/>
              <w:jc w:val="center"/>
              <w:rPr>
                <w:sz w:val="20"/>
                <w:szCs w:val="20"/>
              </w:rPr>
            </w:pPr>
            <w:r>
              <w:rPr>
                <w:sz w:val="20"/>
                <w:szCs w:val="20"/>
              </w:rP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b/>
                <w:b/>
              </w:rPr>
            </w:pPr>
            <w:r>
              <w:rPr>
                <w:b/>
              </w:rPr>
              <w:t>Всего</w:t>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rPr>
                <w:b/>
                <w:b/>
                <w:sz w:val="20"/>
                <w:szCs w:val="20"/>
              </w:rPr>
            </w:pPr>
            <w:r>
              <w:rPr>
                <w:sz w:val="20"/>
                <w:szCs w:val="20"/>
              </w:rPr>
              <w:t>всего</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jc w:val="center"/>
              <w:rPr>
                <w:b/>
                <w:b/>
                <w:sz w:val="18"/>
                <w:szCs w:val="18"/>
              </w:rPr>
            </w:pPr>
            <w:r>
              <w:rPr>
                <w:b/>
                <w:sz w:val="18"/>
                <w:szCs w:val="18"/>
              </w:rPr>
              <w:t>1915,0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jc w:val="center"/>
              <w:rPr>
                <w:b/>
                <w:b/>
                <w:sz w:val="18"/>
                <w:szCs w:val="18"/>
              </w:rPr>
            </w:pPr>
            <w:r>
              <w:rPr>
                <w:b/>
                <w:sz w:val="18"/>
                <w:szCs w:val="18"/>
              </w:rPr>
              <w:t>1712,5</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jc w:val="center"/>
              <w:rPr>
                <w:b/>
                <w:b/>
                <w:sz w:val="18"/>
                <w:szCs w:val="18"/>
              </w:rPr>
            </w:pPr>
            <w:r>
              <w:rPr>
                <w:b/>
                <w:sz w:val="18"/>
                <w:szCs w:val="18"/>
              </w:rPr>
              <w:t>1712,5</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jc w:val="center"/>
              <w:rPr>
                <w:b/>
                <w:b/>
                <w:sz w:val="18"/>
                <w:szCs w:val="18"/>
              </w:rPr>
            </w:pPr>
            <w:r>
              <w:rPr>
                <w:b/>
                <w:sz w:val="18"/>
                <w:szCs w:val="18"/>
              </w:rPr>
              <w:t>1712,5</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jc w:val="center"/>
              <w:rPr>
                <w:b/>
                <w:b/>
                <w:sz w:val="18"/>
                <w:szCs w:val="18"/>
              </w:rPr>
            </w:pPr>
            <w:r>
              <w:rPr>
                <w:b/>
                <w:sz w:val="18"/>
                <w:szCs w:val="18"/>
              </w:rPr>
              <w:t>0,0</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jc w:val="center"/>
              <w:rPr>
                <w:b/>
                <w:b/>
                <w:sz w:val="18"/>
                <w:szCs w:val="18"/>
              </w:rPr>
            </w:pPr>
            <w:r>
              <w:rPr>
                <w:b/>
                <w:sz w:val="18"/>
                <w:szCs w:val="18"/>
              </w:rPr>
              <w:t>0,0</w:t>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b/>
                <w:b/>
                <w:sz w:val="20"/>
                <w:szCs w:val="20"/>
              </w:rPr>
            </w:pPr>
            <w:r>
              <w:rPr>
                <w:b/>
                <w:sz w:val="20"/>
                <w:szCs w:val="20"/>
              </w:rPr>
              <w:t>7052,5</w:t>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rPr>
                <w:b/>
                <w:b/>
                <w:sz w:val="20"/>
                <w:szCs w:val="20"/>
              </w:rPr>
            </w:pPr>
            <w:r>
              <w:rPr>
                <w:sz w:val="20"/>
                <w:szCs w:val="20"/>
              </w:rPr>
              <w:t xml:space="preserve">Средства областного бюджета </w:t>
            </w:r>
            <w:r>
              <w:rPr>
                <w:i/>
                <w:sz w:val="20"/>
                <w:szCs w:val="20"/>
              </w:rPr>
              <w:t>&lt;*&gt;</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jc w:val="center"/>
              <w:rPr>
                <w:sz w:val="18"/>
                <w:szCs w:val="18"/>
              </w:rPr>
            </w:pPr>
            <w:r>
              <w:rPr>
                <w:sz w:val="18"/>
                <w:szCs w:val="18"/>
              </w:rPr>
              <w:t>1865,0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jc w:val="center"/>
              <w:rPr>
                <w:sz w:val="18"/>
                <w:szCs w:val="18"/>
              </w:rPr>
            </w:pPr>
            <w:r>
              <w:rPr>
                <w:sz w:val="18"/>
                <w:szCs w:val="18"/>
              </w:rPr>
              <w:t>1712,5</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jc w:val="center"/>
              <w:rPr>
                <w:sz w:val="18"/>
                <w:szCs w:val="18"/>
              </w:rPr>
            </w:pPr>
            <w:r>
              <w:rPr>
                <w:sz w:val="18"/>
                <w:szCs w:val="18"/>
              </w:rPr>
              <w:t>1712,5</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jc w:val="center"/>
              <w:rPr>
                <w:sz w:val="18"/>
                <w:szCs w:val="18"/>
              </w:rPr>
            </w:pPr>
            <w:r>
              <w:rPr>
                <w:sz w:val="18"/>
                <w:szCs w:val="18"/>
              </w:rPr>
              <w:t>1712,5</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jc w:val="center"/>
              <w:rPr>
                <w:sz w:val="18"/>
                <w:szCs w:val="18"/>
              </w:rPr>
            </w:pPr>
            <w:r>
              <w:rPr>
                <w:sz w:val="18"/>
                <w:szCs w:val="18"/>
              </w:rPr>
              <w:t>0,0</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jc w:val="center"/>
              <w:rPr>
                <w:sz w:val="18"/>
                <w:szCs w:val="18"/>
              </w:rPr>
            </w:pPr>
            <w:r>
              <w:rPr>
                <w:sz w:val="18"/>
                <w:szCs w:val="18"/>
              </w:rPr>
              <w:t>0,0</w:t>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b/>
                <w:b/>
                <w:sz w:val="20"/>
                <w:szCs w:val="20"/>
              </w:rPr>
            </w:pPr>
            <w:r>
              <w:rPr>
                <w:b/>
                <w:sz w:val="20"/>
                <w:szCs w:val="20"/>
              </w:rPr>
              <w:t>7002,5</w:t>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rPr>
                <w:i/>
                <w:i/>
                <w:sz w:val="20"/>
                <w:szCs w:val="20"/>
              </w:rPr>
            </w:pPr>
            <w:r>
              <w:rPr>
                <w:sz w:val="20"/>
                <w:szCs w:val="20"/>
              </w:rPr>
              <w:t xml:space="preserve">Средства федерального бюджета </w:t>
            </w:r>
            <w:r>
              <w:rPr>
                <w:i/>
                <w:sz w:val="20"/>
                <w:szCs w:val="20"/>
              </w:rPr>
              <w:t>&lt;*&gt;</w:t>
            </w:r>
          </w:p>
          <w:p>
            <w:pPr>
              <w:pStyle w:val="Style49"/>
              <w:rPr>
                <w:b/>
                <w:b/>
                <w:sz w:val="20"/>
                <w:szCs w:val="20"/>
              </w:rPr>
            </w:pPr>
            <w:r>
              <w:rPr>
                <w:b/>
                <w:sz w:val="20"/>
                <w:szCs w:val="20"/>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jc w:val="center"/>
              <w:rPr>
                <w:sz w:val="20"/>
                <w:szCs w:val="20"/>
              </w:rPr>
            </w:pPr>
            <w:r>
              <w:rPr>
                <w:sz w:val="20"/>
                <w:szCs w:val="20"/>
              </w:rPr>
              <w:t>50,0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jc w:val="center"/>
              <w:rPr>
                <w:sz w:val="20"/>
                <w:szCs w:val="20"/>
              </w:rPr>
            </w:pPr>
            <w:r>
              <w:rPr>
                <w:sz w:val="20"/>
                <w:szCs w:val="20"/>
              </w:rPr>
              <w:t>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jc w:val="center"/>
              <w:rPr>
                <w:sz w:val="20"/>
                <w:szCs w:val="20"/>
              </w:rPr>
            </w:pPr>
            <w:r>
              <w:rPr>
                <w:sz w:val="20"/>
                <w:szCs w:val="20"/>
              </w:rPr>
              <w:t>0</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jc w:val="center"/>
              <w:rPr>
                <w:sz w:val="20"/>
                <w:szCs w:val="20"/>
              </w:rPr>
            </w:pPr>
            <w:r>
              <w:rPr>
                <w:sz w:val="20"/>
                <w:szCs w:val="20"/>
              </w:rPr>
              <w:t>0</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jc w:val="center"/>
              <w:rPr>
                <w:sz w:val="20"/>
                <w:szCs w:val="20"/>
              </w:rPr>
            </w:pPr>
            <w:r>
              <w:rPr>
                <w:sz w:val="20"/>
                <w:szCs w:val="20"/>
              </w:rPr>
              <w:t>0</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jc w:val="center"/>
              <w:rPr>
                <w:sz w:val="20"/>
                <w:szCs w:val="20"/>
              </w:rPr>
            </w:pPr>
            <w:r>
              <w:rPr>
                <w:sz w:val="20"/>
                <w:szCs w:val="20"/>
              </w:rPr>
              <w:t>0</w:t>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b/>
                <w:b/>
                <w:sz w:val="20"/>
                <w:szCs w:val="20"/>
              </w:rPr>
            </w:pPr>
            <w:r>
              <w:rPr>
                <w:b/>
                <w:sz w:val="20"/>
                <w:szCs w:val="20"/>
              </w:rPr>
              <w:t>50,0</w:t>
            </w:r>
          </w:p>
        </w:tc>
      </w:tr>
      <w:tr>
        <w:trPr>
          <w:trHeight w:val="373" w:hRule="atLeast"/>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rPr>
                <w:b/>
                <w:b/>
                <w:sz w:val="20"/>
                <w:szCs w:val="20"/>
              </w:rPr>
            </w:pPr>
            <w:r>
              <w:rPr>
                <w:sz w:val="20"/>
                <w:szCs w:val="20"/>
              </w:rPr>
              <w:t xml:space="preserve">Бюджеты поселений </w:t>
            </w:r>
            <w:r>
              <w:rPr>
                <w:i/>
                <w:sz w:val="20"/>
                <w:szCs w:val="20"/>
              </w:rPr>
              <w:t>&lt;**&gt;</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jc w:val="center"/>
              <w:rPr>
                <w:sz w:val="20"/>
                <w:szCs w:val="20"/>
              </w:rPr>
            </w:pPr>
            <w:r>
              <w:rPr>
                <w:sz w:val="20"/>
                <w:szCs w:val="20"/>
              </w:rPr>
              <w:t>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jc w:val="center"/>
              <w:rPr>
                <w:sz w:val="20"/>
                <w:szCs w:val="20"/>
              </w:rPr>
            </w:pPr>
            <w:r>
              <w:rPr>
                <w:sz w:val="20"/>
                <w:szCs w:val="20"/>
              </w:rPr>
              <w:t>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jc w:val="center"/>
              <w:rPr>
                <w:sz w:val="20"/>
                <w:szCs w:val="20"/>
              </w:rPr>
            </w:pPr>
            <w:r>
              <w:rPr>
                <w:sz w:val="20"/>
                <w:szCs w:val="20"/>
              </w:rPr>
              <w:t>0</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jc w:val="center"/>
              <w:rPr>
                <w:sz w:val="20"/>
                <w:szCs w:val="20"/>
              </w:rPr>
            </w:pPr>
            <w:r>
              <w:rPr>
                <w:sz w:val="20"/>
                <w:szCs w:val="20"/>
              </w:rPr>
              <w:t>0</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jc w:val="center"/>
              <w:rPr>
                <w:sz w:val="20"/>
                <w:szCs w:val="20"/>
              </w:rPr>
            </w:pPr>
            <w:r>
              <w:rPr>
                <w:sz w:val="20"/>
                <w:szCs w:val="20"/>
              </w:rPr>
              <w:t>0</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jc w:val="center"/>
              <w:rPr>
                <w:sz w:val="20"/>
                <w:szCs w:val="20"/>
              </w:rPr>
            </w:pPr>
            <w:r>
              <w:rPr>
                <w:sz w:val="20"/>
                <w:szCs w:val="20"/>
              </w:rPr>
              <w:t>0</w:t>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b/>
                <w:b/>
                <w:sz w:val="20"/>
                <w:szCs w:val="20"/>
              </w:rPr>
            </w:pPr>
            <w:r>
              <w:rPr>
                <w:b/>
                <w:sz w:val="20"/>
                <w:szCs w:val="20"/>
              </w:rPr>
              <w:t>0</w:t>
            </w:r>
          </w:p>
        </w:tc>
      </w:tr>
      <w:tr>
        <w:trPr>
          <w:trHeight w:val="373" w:hRule="atLeast"/>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rPr>
                <w:sz w:val="20"/>
                <w:szCs w:val="20"/>
              </w:rPr>
            </w:pPr>
            <w:r>
              <w:rPr>
                <w:sz w:val="20"/>
                <w:szCs w:val="20"/>
              </w:rPr>
              <w:t xml:space="preserve">Безвозмездные поступления от физических и юридических лиц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jc w:val="center"/>
              <w:rPr>
                <w:sz w:val="20"/>
                <w:szCs w:val="20"/>
              </w:rPr>
            </w:pPr>
            <w:r>
              <w:rPr>
                <w:sz w:val="20"/>
                <w:szCs w:val="20"/>
              </w:rPr>
              <w:t>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jc w:val="center"/>
              <w:rPr>
                <w:sz w:val="20"/>
                <w:szCs w:val="20"/>
              </w:rPr>
            </w:pPr>
            <w:r>
              <w:rPr>
                <w:sz w:val="20"/>
                <w:szCs w:val="20"/>
              </w:rPr>
              <w:t>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jc w:val="center"/>
              <w:rPr>
                <w:sz w:val="20"/>
                <w:szCs w:val="20"/>
              </w:rPr>
            </w:pPr>
            <w:r>
              <w:rPr>
                <w:sz w:val="20"/>
                <w:szCs w:val="20"/>
              </w:rPr>
              <w:t>0</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jc w:val="center"/>
              <w:rPr>
                <w:sz w:val="20"/>
                <w:szCs w:val="20"/>
              </w:rPr>
            </w:pPr>
            <w:r>
              <w:rPr>
                <w:sz w:val="20"/>
                <w:szCs w:val="20"/>
              </w:rPr>
              <w:t>0</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jc w:val="center"/>
              <w:rPr>
                <w:sz w:val="20"/>
                <w:szCs w:val="20"/>
              </w:rPr>
            </w:pPr>
            <w:r>
              <w:rPr>
                <w:sz w:val="20"/>
                <w:szCs w:val="20"/>
              </w:rPr>
              <w:t>0</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49"/>
              <w:jc w:val="center"/>
              <w:rPr>
                <w:sz w:val="20"/>
                <w:szCs w:val="20"/>
              </w:rPr>
            </w:pPr>
            <w:r>
              <w:rPr>
                <w:sz w:val="20"/>
                <w:szCs w:val="20"/>
              </w:rPr>
              <w:t>0</w:t>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b/>
                <w:b/>
              </w:rPr>
            </w:pPr>
            <w:r>
              <w:rPr>
                <w:b/>
              </w:rPr>
              <w:t>0</w:t>
            </w:r>
          </w:p>
        </w:tc>
      </w:tr>
    </w:tbl>
    <w:p>
      <w:pPr>
        <w:pStyle w:val="Style49"/>
        <w:rPr>
          <w:b/>
          <w:b/>
        </w:rPr>
      </w:pPr>
      <w:r>
        <w:rPr>
          <w:b/>
        </w:rPr>
      </w:r>
    </w:p>
    <w:p>
      <w:pPr>
        <w:pStyle w:val="Normal"/>
        <w:ind w:firstLine="540"/>
        <w:jc w:val="both"/>
        <w:rPr>
          <w:i/>
          <w:i/>
        </w:rPr>
      </w:pPr>
      <w:r>
        <w:rPr>
          <w:i/>
        </w:rPr>
        <w:t>&lt;*&gt;Объемы привлечения средств из других бюджетов бюджетной системы,  включают в себя объемы финансового обеспечения реализации муниципальной программы (подпрограммы) за счет указанных средств, отраженные в приложении 3 к подпрограмме</w:t>
      </w:r>
    </w:p>
    <w:p>
      <w:pPr>
        <w:pStyle w:val="Normal"/>
        <w:ind w:firstLine="540"/>
        <w:jc w:val="both"/>
        <w:rPr>
          <w:i/>
          <w:i/>
          <w:sz w:val="20"/>
          <w:szCs w:val="20"/>
        </w:rPr>
      </w:pPr>
      <w:r>
        <w:rPr>
          <w:i/>
        </w:rPr>
        <w:t>&lt;**&gt; Сведения об участии поселений приводится в муниципальных программах района в случае участия поселений.</w:t>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t>Приложение 12  к постановлению</w:t>
      </w:r>
    </w:p>
    <w:p>
      <w:pPr>
        <w:pStyle w:val="Normal"/>
        <w:jc w:val="right"/>
        <w:rPr/>
      </w:pPr>
      <w:r>
        <w:rPr/>
        <w:t xml:space="preserve">Приложение 3 </w:t>
      </w:r>
    </w:p>
    <w:p>
      <w:pPr>
        <w:pStyle w:val="Normal"/>
        <w:widowControl w:val="false"/>
        <w:numPr>
          <w:ilvl w:val="0"/>
          <w:numId w:val="0"/>
        </w:numPr>
        <w:jc w:val="right"/>
        <w:outlineLvl w:val="2"/>
        <w:rPr/>
      </w:pPr>
      <w:r>
        <w:rPr/>
        <w:t>к подпрограмме 4 муниципальной программы</w:t>
      </w:r>
    </w:p>
    <w:p>
      <w:pPr>
        <w:pStyle w:val="Normal"/>
        <w:widowControl w:val="false"/>
        <w:numPr>
          <w:ilvl w:val="0"/>
          <w:numId w:val="0"/>
        </w:numPr>
        <w:outlineLvl w:val="2"/>
        <w:rPr/>
      </w:pPr>
      <w:r>
        <w:rPr/>
      </w:r>
    </w:p>
    <w:p>
      <w:pPr>
        <w:pStyle w:val="Normal"/>
        <w:widowControl w:val="false"/>
        <w:numPr>
          <w:ilvl w:val="0"/>
          <w:numId w:val="0"/>
        </w:numPr>
        <w:outlineLvl w:val="2"/>
        <w:rPr/>
      </w:pPr>
      <w:r>
        <w:rPr/>
      </w:r>
    </w:p>
    <w:p>
      <w:pPr>
        <w:pStyle w:val="Normal"/>
        <w:widowControl w:val="false"/>
        <w:jc w:val="center"/>
        <w:rPr>
          <w:b/>
          <w:b/>
        </w:rPr>
      </w:pPr>
      <w:r>
        <w:rPr>
          <w:b/>
        </w:rPr>
        <w:t>ФИНАНСОВОЕ ОБЕСПЕЧЕНИЕ</w:t>
      </w:r>
    </w:p>
    <w:p>
      <w:pPr>
        <w:pStyle w:val="Normal"/>
        <w:widowControl w:val="false"/>
        <w:jc w:val="center"/>
        <w:rPr>
          <w:b/>
          <w:b/>
        </w:rPr>
      </w:pPr>
      <w:r>
        <w:rPr>
          <w:b/>
        </w:rPr>
        <w:t xml:space="preserve">подпрограммы 4 муниципальной программы </w:t>
      </w:r>
    </w:p>
    <w:p>
      <w:pPr>
        <w:pStyle w:val="Normal"/>
        <w:widowControl w:val="false"/>
        <w:jc w:val="center"/>
        <w:rPr>
          <w:b/>
          <w:b/>
          <w:caps/>
        </w:rPr>
      </w:pPr>
      <w:r>
        <w:rPr>
          <w:b/>
          <w:caps/>
        </w:rPr>
      </w:r>
    </w:p>
    <w:tbl>
      <w:tblPr>
        <w:tblW w:w="16019" w:type="dxa"/>
        <w:jc w:val="left"/>
        <w:tblInd w:w="-7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5" w:type="dxa"/>
        </w:tblCellMar>
        <w:tblLook w:val="0000"/>
      </w:tblPr>
      <w:tblGrid>
        <w:gridCol w:w="1417"/>
        <w:gridCol w:w="1701"/>
        <w:gridCol w:w="992"/>
        <w:gridCol w:w="2693"/>
        <w:gridCol w:w="1985"/>
        <w:gridCol w:w="993"/>
        <w:gridCol w:w="991"/>
        <w:gridCol w:w="992"/>
        <w:gridCol w:w="991"/>
        <w:gridCol w:w="994"/>
        <w:gridCol w:w="993"/>
        <w:gridCol w:w="1276"/>
      </w:tblGrid>
      <w:tr>
        <w:trPr/>
        <w:tc>
          <w:tcPr>
            <w:tcW w:w="141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sz w:val="18"/>
                <w:szCs w:val="18"/>
              </w:rPr>
            </w:pPr>
            <w:r>
              <w:rPr>
                <w:rFonts w:cs="Times New Roman" w:ascii="Times New Roman" w:hAnsi="Times New Roman"/>
                <w:sz w:val="18"/>
                <w:szCs w:val="18"/>
              </w:rPr>
              <w:t xml:space="preserve">    </w:t>
            </w:r>
            <w:r>
              <w:rPr>
                <w:rFonts w:cs="Times New Roman" w:ascii="Times New Roman" w:hAnsi="Times New Roman"/>
                <w:sz w:val="18"/>
                <w:szCs w:val="18"/>
              </w:rPr>
              <w:t xml:space="preserve">статус    </w:t>
            </w:r>
          </w:p>
        </w:tc>
        <w:tc>
          <w:tcPr>
            <w:tcW w:w="170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sz w:val="18"/>
                <w:szCs w:val="18"/>
              </w:rPr>
            </w:pPr>
            <w:r>
              <w:rPr>
                <w:rFonts w:cs="Times New Roman" w:ascii="Times New Roman" w:hAnsi="Times New Roman"/>
                <w:sz w:val="18"/>
                <w:szCs w:val="18"/>
              </w:rPr>
              <w:t xml:space="preserve">наименование         </w:t>
              <w:br/>
              <w:t>ведомственной целевой</w:t>
              <w:br/>
              <w:t xml:space="preserve">программы, основного </w:t>
              <w:br/>
              <w:t xml:space="preserve">мероприятия          </w:t>
            </w:r>
          </w:p>
        </w:tc>
        <w:tc>
          <w:tcPr>
            <w:tcW w:w="99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sz w:val="18"/>
                <w:szCs w:val="18"/>
              </w:rPr>
            </w:pPr>
            <w:r>
              <w:rPr>
                <w:rFonts w:cs="Times New Roman" w:ascii="Times New Roman" w:hAnsi="Times New Roman"/>
                <w:sz w:val="18"/>
                <w:szCs w:val="18"/>
              </w:rPr>
              <w:t xml:space="preserve">ответственный исполнитель,   </w:t>
              <w:br/>
              <w:t xml:space="preserve">участник         </w:t>
            </w:r>
          </w:p>
        </w:tc>
        <w:tc>
          <w:tcPr>
            <w:tcW w:w="2693" w:type="dxa"/>
            <w:vMerge w:val="restart"/>
            <w:tcBorders>
              <w:top w:val="single" w:sz="4" w:space="0" w:color="00000A"/>
              <w:left w:val="single" w:sz="4" w:space="0" w:color="00000A"/>
              <w:right w:val="single" w:sz="4" w:space="0" w:color="00000A"/>
              <w:insideV w:val="single" w:sz="4" w:space="0" w:color="00000A"/>
            </w:tcBorders>
            <w:shd w:fill="auto" w:val="clear"/>
            <w:tcMar>
              <w:left w:w="70" w:type="dxa"/>
            </w:tcMar>
          </w:tcPr>
          <w:p>
            <w:pPr>
              <w:pStyle w:val="ConsPlusCell"/>
              <w:rPr>
                <w:rFonts w:ascii="Times New Roman" w:hAnsi="Times New Roman" w:cs="Times New Roman"/>
                <w:sz w:val="18"/>
                <w:szCs w:val="18"/>
              </w:rPr>
            </w:pPr>
            <w:r>
              <w:rPr>
                <w:rFonts w:cs="Times New Roman" w:ascii="Times New Roman" w:hAnsi="Times New Roman"/>
                <w:sz w:val="18"/>
                <w:szCs w:val="18"/>
              </w:rPr>
              <w:t>Целевой показатель (приводится порядковый номер целевого показателя в соответствии с приложением 1 к подпрограмме)</w:t>
            </w:r>
          </w:p>
        </w:tc>
        <w:tc>
          <w:tcPr>
            <w:tcW w:w="1985" w:type="dxa"/>
            <w:vMerge w:val="restart"/>
            <w:tcBorders>
              <w:top w:val="single" w:sz="4" w:space="0" w:color="00000A"/>
              <w:left w:val="single" w:sz="4" w:space="0" w:color="00000A"/>
              <w:right w:val="single" w:sz="4" w:space="0" w:color="00000A"/>
              <w:insideV w:val="single" w:sz="4" w:space="0" w:color="00000A"/>
            </w:tcBorders>
            <w:shd w:fill="auto" w:val="clear"/>
            <w:tcMar>
              <w:left w:w="70" w:type="dxa"/>
            </w:tcMar>
          </w:tcPr>
          <w:p>
            <w:pPr>
              <w:pStyle w:val="ConsPlusCell"/>
              <w:rPr>
                <w:rFonts w:ascii="Times New Roman" w:hAnsi="Times New Roman" w:cs="Times New Roman"/>
                <w:sz w:val="18"/>
                <w:szCs w:val="18"/>
              </w:rPr>
            </w:pPr>
            <w:r>
              <w:rPr>
                <w:rFonts w:cs="Times New Roman" w:ascii="Times New Roman" w:hAnsi="Times New Roman"/>
                <w:sz w:val="18"/>
                <w:szCs w:val="18"/>
              </w:rPr>
              <w:t>Источник финансового обеспечения</w:t>
            </w:r>
          </w:p>
        </w:tc>
        <w:tc>
          <w:tcPr>
            <w:tcW w:w="723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jc w:val="center"/>
              <w:rPr>
                <w:rFonts w:ascii="Times New Roman" w:hAnsi="Times New Roman" w:cs="Times New Roman"/>
                <w:sz w:val="18"/>
                <w:szCs w:val="18"/>
              </w:rPr>
            </w:pPr>
            <w:r>
              <w:rPr>
                <w:rFonts w:cs="Times New Roman" w:ascii="Times New Roman" w:hAnsi="Times New Roman"/>
                <w:sz w:val="18"/>
                <w:szCs w:val="18"/>
              </w:rPr>
              <w:t xml:space="preserve"> </w:t>
            </w:r>
            <w:r>
              <w:rPr>
                <w:rFonts w:cs="Times New Roman" w:ascii="Times New Roman" w:hAnsi="Times New Roman"/>
                <w:sz w:val="18"/>
                <w:szCs w:val="18"/>
              </w:rPr>
              <w:t>расходы (тыс. руб.), год</w:t>
            </w:r>
          </w:p>
        </w:tc>
      </w:tr>
      <w:tr>
        <w:trPr/>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caps/>
                <w:sz w:val="18"/>
                <w:szCs w:val="18"/>
              </w:rPr>
            </w:pPr>
            <w:r>
              <w:rPr>
                <w:caps/>
                <w:sz w:val="18"/>
                <w:szCs w:val="18"/>
              </w:rPr>
            </w:r>
          </w:p>
        </w:tc>
        <w:tc>
          <w:tcPr>
            <w:tcW w:w="17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caps/>
                <w:sz w:val="18"/>
                <w:szCs w:val="18"/>
              </w:rPr>
            </w:pPr>
            <w:r>
              <w:rPr>
                <w:caps/>
                <w:sz w:val="18"/>
                <w:szCs w:val="18"/>
              </w:rPr>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caps/>
                <w:sz w:val="18"/>
                <w:szCs w:val="18"/>
              </w:rPr>
            </w:pPr>
            <w:r>
              <w:rPr>
                <w:caps/>
                <w:sz w:val="18"/>
                <w:szCs w:val="18"/>
              </w:rPr>
            </w:r>
          </w:p>
        </w:tc>
        <w:tc>
          <w:tcPr>
            <w:tcW w:w="2693"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sz w:val="18"/>
                <w:szCs w:val="18"/>
              </w:rPr>
            </w:pPr>
            <w:r>
              <w:rPr>
                <w:rFonts w:cs="Times New Roman" w:ascii="Times New Roman" w:hAnsi="Times New Roman"/>
                <w:sz w:val="18"/>
                <w:szCs w:val="18"/>
              </w:rPr>
            </w:r>
          </w:p>
        </w:tc>
        <w:tc>
          <w:tcPr>
            <w:tcW w:w="1985"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sz w:val="18"/>
                <w:szCs w:val="18"/>
              </w:rPr>
            </w:pPr>
            <w:r>
              <w:rPr>
                <w:rFonts w:cs="Times New Roman" w:ascii="Times New Roman" w:hAnsi="Times New Roman"/>
                <w:sz w:val="18"/>
                <w:szCs w:val="18"/>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jc w:val="center"/>
              <w:rPr>
                <w:sz w:val="20"/>
                <w:szCs w:val="20"/>
              </w:rPr>
            </w:pPr>
            <w:r>
              <w:rPr>
                <w:sz w:val="20"/>
                <w:szCs w:val="20"/>
              </w:rPr>
              <w:t>2020</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jc w:val="center"/>
              <w:rPr>
                <w:sz w:val="20"/>
                <w:szCs w:val="20"/>
              </w:rPr>
            </w:pPr>
            <w:r>
              <w:rPr>
                <w:sz w:val="20"/>
                <w:szCs w:val="20"/>
              </w:rPr>
              <w:t>2021</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jc w:val="center"/>
              <w:rPr>
                <w:sz w:val="20"/>
                <w:szCs w:val="20"/>
              </w:rPr>
            </w:pPr>
            <w:r>
              <w:rPr>
                <w:sz w:val="20"/>
                <w:szCs w:val="20"/>
              </w:rPr>
              <w:t>2022</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jc w:val="center"/>
              <w:rPr>
                <w:sz w:val="20"/>
                <w:szCs w:val="20"/>
              </w:rPr>
            </w:pPr>
            <w:r>
              <w:rPr>
                <w:sz w:val="20"/>
                <w:szCs w:val="20"/>
              </w:rPr>
              <w:t>2023</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jc w:val="center"/>
              <w:rPr>
                <w:sz w:val="20"/>
                <w:szCs w:val="20"/>
              </w:rPr>
            </w:pPr>
            <w:r>
              <w:rPr>
                <w:sz w:val="20"/>
                <w:szCs w:val="20"/>
              </w:rPr>
              <w:t>2024</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jc w:val="center"/>
              <w:rPr>
                <w:sz w:val="20"/>
                <w:szCs w:val="20"/>
              </w:rPr>
            </w:pPr>
            <w:r>
              <w:rPr>
                <w:sz w:val="20"/>
                <w:szCs w:val="20"/>
              </w:rPr>
              <w:t>2025</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jc w:val="center"/>
              <w:rPr>
                <w:rFonts w:ascii="Times New Roman" w:hAnsi="Times New Roman" w:cs="Times New Roman"/>
                <w:sz w:val="18"/>
                <w:szCs w:val="18"/>
              </w:rPr>
            </w:pPr>
            <w:r>
              <w:rPr>
                <w:rFonts w:cs="Times New Roman" w:ascii="Times New Roman" w:hAnsi="Times New Roman"/>
                <w:sz w:val="18"/>
                <w:szCs w:val="18"/>
              </w:rPr>
              <w:t>Всего</w:t>
            </w:r>
          </w:p>
        </w:tc>
      </w:tr>
      <w:tr>
        <w:trPr/>
        <w:tc>
          <w:tcPr>
            <w:tcW w:w="141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jc w:val="center"/>
              <w:rPr>
                <w:rFonts w:ascii="Times New Roman" w:hAnsi="Times New Roman" w:cs="Times New Roman"/>
                <w:sz w:val="18"/>
                <w:szCs w:val="18"/>
              </w:rPr>
            </w:pPr>
            <w:r>
              <w:rPr>
                <w:rFonts w:cs="Times New Roman" w:ascii="Times New Roman" w:hAnsi="Times New Roman"/>
                <w:sz w:val="18"/>
                <w:szCs w:val="18"/>
              </w:rPr>
              <w:t>1</w:t>
            </w:r>
          </w:p>
        </w:tc>
        <w:tc>
          <w:tcPr>
            <w:tcW w:w="170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jc w:val="center"/>
              <w:rPr>
                <w:rFonts w:ascii="Times New Roman" w:hAnsi="Times New Roman" w:cs="Times New Roman"/>
                <w:sz w:val="18"/>
                <w:szCs w:val="18"/>
              </w:rPr>
            </w:pPr>
            <w:r>
              <w:rPr>
                <w:rFonts w:cs="Times New Roman" w:ascii="Times New Roman" w:hAnsi="Times New Roman"/>
                <w:sz w:val="18"/>
                <w:szCs w:val="18"/>
              </w:rPr>
              <w:t>2</w:t>
            </w:r>
          </w:p>
        </w:tc>
        <w:tc>
          <w:tcPr>
            <w:tcW w:w="99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jc w:val="center"/>
              <w:rPr>
                <w:rFonts w:ascii="Times New Roman" w:hAnsi="Times New Roman" w:cs="Times New Roman"/>
                <w:sz w:val="18"/>
                <w:szCs w:val="18"/>
              </w:rPr>
            </w:pPr>
            <w:r>
              <w:rPr>
                <w:rFonts w:cs="Times New Roman" w:ascii="Times New Roman" w:hAnsi="Times New Roman"/>
                <w:sz w:val="18"/>
                <w:szCs w:val="18"/>
              </w:rPr>
              <w:t>3</w:t>
            </w:r>
          </w:p>
        </w:tc>
        <w:tc>
          <w:tcPr>
            <w:tcW w:w="269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jc w:val="center"/>
              <w:rPr>
                <w:rFonts w:ascii="Times New Roman" w:hAnsi="Times New Roman" w:cs="Times New Roman"/>
                <w:sz w:val="18"/>
                <w:szCs w:val="18"/>
              </w:rPr>
            </w:pPr>
            <w:r>
              <w:rPr>
                <w:rFonts w:cs="Times New Roman" w:ascii="Times New Roman" w:hAnsi="Times New Roman"/>
                <w:sz w:val="18"/>
                <w:szCs w:val="18"/>
              </w:rPr>
              <w:t>4</w:t>
            </w:r>
          </w:p>
        </w:tc>
        <w:tc>
          <w:tcPr>
            <w:tcW w:w="198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jc w:val="center"/>
              <w:rPr>
                <w:rFonts w:ascii="Times New Roman" w:hAnsi="Times New Roman" w:cs="Times New Roman"/>
                <w:sz w:val="18"/>
                <w:szCs w:val="18"/>
              </w:rPr>
            </w:pPr>
            <w:r>
              <w:rPr>
                <w:rFonts w:cs="Times New Roman" w:ascii="Times New Roman" w:hAnsi="Times New Roman"/>
                <w:sz w:val="18"/>
                <w:szCs w:val="18"/>
              </w:rPr>
              <w:t>5</w:t>
            </w:r>
          </w:p>
        </w:tc>
        <w:tc>
          <w:tcPr>
            <w:tcW w:w="99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jc w:val="center"/>
              <w:rPr>
                <w:rFonts w:ascii="Times New Roman" w:hAnsi="Times New Roman" w:cs="Times New Roman"/>
                <w:sz w:val="18"/>
                <w:szCs w:val="18"/>
              </w:rPr>
            </w:pPr>
            <w:r>
              <w:rPr>
                <w:rFonts w:cs="Times New Roman" w:ascii="Times New Roman" w:hAnsi="Times New Roman"/>
                <w:sz w:val="18"/>
                <w:szCs w:val="18"/>
              </w:rPr>
              <w:t>6</w:t>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jc w:val="center"/>
              <w:rPr>
                <w:rFonts w:ascii="Times New Roman" w:hAnsi="Times New Roman" w:cs="Times New Roman"/>
                <w:sz w:val="18"/>
                <w:szCs w:val="18"/>
              </w:rPr>
            </w:pPr>
            <w:r>
              <w:rPr>
                <w:rFonts w:cs="Times New Roman" w:ascii="Times New Roman" w:hAnsi="Times New Roman"/>
                <w:sz w:val="18"/>
                <w:szCs w:val="18"/>
              </w:rPr>
              <w:t>7</w:t>
            </w:r>
          </w:p>
        </w:tc>
        <w:tc>
          <w:tcPr>
            <w:tcW w:w="99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jc w:val="center"/>
              <w:rPr>
                <w:rFonts w:ascii="Times New Roman" w:hAnsi="Times New Roman" w:cs="Times New Roman"/>
                <w:sz w:val="18"/>
                <w:szCs w:val="18"/>
              </w:rPr>
            </w:pPr>
            <w:r>
              <w:rPr>
                <w:rFonts w:cs="Times New Roman" w:ascii="Times New Roman" w:hAnsi="Times New Roman"/>
                <w:sz w:val="18"/>
                <w:szCs w:val="18"/>
              </w:rPr>
              <w:t>8</w:t>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jc w:val="center"/>
              <w:rPr>
                <w:rFonts w:ascii="Times New Roman" w:hAnsi="Times New Roman" w:cs="Times New Roman"/>
                <w:sz w:val="18"/>
                <w:szCs w:val="18"/>
              </w:rPr>
            </w:pPr>
            <w:r>
              <w:rPr>
                <w:rFonts w:cs="Times New Roman" w:ascii="Times New Roman" w:hAnsi="Times New Roman"/>
                <w:sz w:val="18"/>
                <w:szCs w:val="18"/>
              </w:rPr>
              <w:t>9</w:t>
            </w:r>
          </w:p>
        </w:tc>
        <w:tc>
          <w:tcPr>
            <w:tcW w:w="99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jc w:val="center"/>
              <w:rPr>
                <w:rFonts w:ascii="Times New Roman" w:hAnsi="Times New Roman" w:cs="Times New Roman"/>
                <w:sz w:val="18"/>
                <w:szCs w:val="18"/>
              </w:rPr>
            </w:pPr>
            <w:r>
              <w:rPr>
                <w:rFonts w:cs="Times New Roman" w:ascii="Times New Roman" w:hAnsi="Times New Roman"/>
                <w:sz w:val="18"/>
                <w:szCs w:val="18"/>
              </w:rPr>
              <w:t>10</w:t>
            </w:r>
          </w:p>
        </w:tc>
        <w:tc>
          <w:tcPr>
            <w:tcW w:w="99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jc w:val="center"/>
              <w:rPr>
                <w:rFonts w:ascii="Times New Roman" w:hAnsi="Times New Roman" w:cs="Times New Roman"/>
                <w:sz w:val="18"/>
                <w:szCs w:val="18"/>
              </w:rPr>
            </w:pPr>
            <w:r>
              <w:rPr>
                <w:rFonts w:cs="Times New Roman" w:ascii="Times New Roman" w:hAnsi="Times New Roman"/>
                <w:sz w:val="18"/>
                <w:szCs w:val="18"/>
              </w:rPr>
              <w:t>11</w:t>
            </w:r>
          </w:p>
        </w:tc>
        <w:tc>
          <w:tcPr>
            <w:tcW w:w="127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jc w:val="center"/>
              <w:rPr>
                <w:rFonts w:ascii="Times New Roman" w:hAnsi="Times New Roman" w:cs="Times New Roman"/>
                <w:sz w:val="18"/>
                <w:szCs w:val="18"/>
              </w:rPr>
            </w:pPr>
            <w:r>
              <w:rPr>
                <w:rFonts w:cs="Times New Roman" w:ascii="Times New Roman" w:hAnsi="Times New Roman"/>
                <w:sz w:val="18"/>
                <w:szCs w:val="18"/>
              </w:rPr>
              <w:t>12</w:t>
            </w:r>
          </w:p>
        </w:tc>
      </w:tr>
      <w:tr>
        <w:trPr/>
        <w:tc>
          <w:tcPr>
            <w:tcW w:w="1417" w:type="dxa"/>
            <w:vMerge w:val="restart"/>
            <w:tcBorders>
              <w:top w:val="single" w:sz="4" w:space="0" w:color="00000A"/>
              <w:left w:val="single" w:sz="4" w:space="0" w:color="00000A"/>
              <w:right w:val="single" w:sz="4" w:space="0" w:color="00000A"/>
              <w:insideV w:val="single" w:sz="4" w:space="0" w:color="00000A"/>
            </w:tcBorders>
            <w:shd w:fill="auto" w:val="clear"/>
            <w:tcMar>
              <w:left w:w="70" w:type="dxa"/>
            </w:tcMar>
          </w:tcPr>
          <w:p>
            <w:pPr>
              <w:pStyle w:val="Normal"/>
              <w:rPr>
                <w:rStyle w:val="FontStyle87"/>
                <w:i/>
                <w:i/>
                <w:sz w:val="18"/>
                <w:szCs w:val="18"/>
              </w:rPr>
            </w:pPr>
            <w:r>
              <w:rPr>
                <w:b/>
                <w:i/>
                <w:sz w:val="18"/>
                <w:szCs w:val="18"/>
              </w:rPr>
              <w:t xml:space="preserve">Подпрограмма  </w:t>
            </w:r>
            <w:r>
              <w:rPr>
                <w:rStyle w:val="FontStyle87"/>
                <w:i/>
                <w:sz w:val="18"/>
                <w:szCs w:val="18"/>
              </w:rPr>
              <w:t>«</w:t>
            </w:r>
            <w:r>
              <w:rPr>
                <w:b/>
                <w:bCs/>
                <w:i/>
                <w:sz w:val="18"/>
                <w:szCs w:val="18"/>
              </w:rPr>
              <w:t xml:space="preserve">Развитие </w:t>
            </w:r>
            <w:r>
              <w:rPr>
                <w:rStyle w:val="FontStyle87"/>
                <w:i/>
                <w:sz w:val="18"/>
                <w:szCs w:val="18"/>
              </w:rPr>
              <w:t xml:space="preserve"> дополнительного  художественного образования детей»</w:t>
            </w:r>
          </w:p>
          <w:p>
            <w:pPr>
              <w:pStyle w:val="Normal"/>
              <w:rPr>
                <w:rStyle w:val="FontStyle87"/>
                <w:i/>
                <w:i/>
                <w:sz w:val="18"/>
                <w:szCs w:val="18"/>
              </w:rPr>
            </w:pPr>
            <w:r>
              <w:rPr>
                <w:i/>
                <w:sz w:val="18"/>
                <w:szCs w:val="18"/>
              </w:rPr>
            </w:r>
          </w:p>
          <w:p>
            <w:pPr>
              <w:pStyle w:val="Normal"/>
              <w:rPr>
                <w:rStyle w:val="FontStyle87"/>
                <w:i/>
                <w:i/>
                <w:sz w:val="18"/>
                <w:szCs w:val="18"/>
              </w:rPr>
            </w:pPr>
            <w:r>
              <w:rPr>
                <w:i/>
                <w:sz w:val="18"/>
                <w:szCs w:val="18"/>
              </w:rPr>
            </w:r>
          </w:p>
          <w:p>
            <w:pPr>
              <w:pStyle w:val="Normal"/>
              <w:rPr>
                <w:rStyle w:val="FontStyle87"/>
                <w:i/>
                <w:i/>
                <w:sz w:val="18"/>
                <w:szCs w:val="18"/>
              </w:rPr>
            </w:pPr>
            <w:r>
              <w:rPr>
                <w:i/>
                <w:sz w:val="18"/>
                <w:szCs w:val="18"/>
              </w:rPr>
            </w:r>
          </w:p>
          <w:p>
            <w:pPr>
              <w:pStyle w:val="Normal"/>
              <w:rPr>
                <w:rStyle w:val="FontStyle87"/>
                <w:i/>
                <w:i/>
                <w:sz w:val="18"/>
                <w:szCs w:val="18"/>
              </w:rPr>
            </w:pPr>
            <w:r>
              <w:rPr>
                <w:i/>
                <w:sz w:val="18"/>
                <w:szCs w:val="18"/>
              </w:rPr>
            </w:r>
          </w:p>
          <w:p>
            <w:pPr>
              <w:pStyle w:val="Normal"/>
              <w:rPr>
                <w:b/>
                <w:b/>
                <w:bCs/>
                <w:i/>
                <w:i/>
                <w:sz w:val="18"/>
                <w:szCs w:val="18"/>
              </w:rPr>
            </w:pPr>
            <w:r>
              <w:rPr>
                <w:rStyle w:val="FontStyle87"/>
                <w:i/>
                <w:sz w:val="18"/>
                <w:szCs w:val="18"/>
              </w:rPr>
              <w:t>Основное мероприятие 1</w:t>
            </w:r>
          </w:p>
        </w:tc>
        <w:tc>
          <w:tcPr>
            <w:tcW w:w="1701" w:type="dxa"/>
            <w:vMerge w:val="restart"/>
            <w:tcBorders>
              <w:top w:val="single" w:sz="4" w:space="0" w:color="00000A"/>
              <w:left w:val="single" w:sz="4" w:space="0" w:color="00000A"/>
              <w:right w:val="single" w:sz="4" w:space="0" w:color="00000A"/>
              <w:insideV w:val="single" w:sz="4" w:space="0" w:color="00000A"/>
            </w:tcBorders>
            <w:shd w:fill="auto" w:val="clear"/>
            <w:tcMar>
              <w:left w:w="70" w:type="dxa"/>
            </w:tcMar>
          </w:tcPr>
          <w:p>
            <w:pPr>
              <w:pStyle w:val="Normal"/>
              <w:rPr>
                <w:b/>
                <w:b/>
                <w:i/>
                <w:i/>
                <w:sz w:val="18"/>
                <w:szCs w:val="18"/>
              </w:rPr>
            </w:pPr>
            <w:r>
              <w:rPr>
                <w:b/>
                <w:i/>
                <w:sz w:val="18"/>
                <w:szCs w:val="18"/>
              </w:rPr>
              <w:t xml:space="preserve">«Развитие сферы  культуры Никольского муниципального района </w:t>
            </w:r>
          </w:p>
          <w:p>
            <w:pPr>
              <w:pStyle w:val="Normal"/>
              <w:rPr>
                <w:b/>
                <w:b/>
                <w:i/>
                <w:i/>
                <w:sz w:val="18"/>
                <w:szCs w:val="18"/>
              </w:rPr>
            </w:pPr>
            <w:r>
              <w:rPr>
                <w:b/>
                <w:i/>
                <w:sz w:val="18"/>
                <w:szCs w:val="18"/>
              </w:rPr>
              <w:t>на 2020 - 2025 годы»</w:t>
            </w:r>
          </w:p>
          <w:p>
            <w:pPr>
              <w:pStyle w:val="Normal"/>
              <w:rPr>
                <w:b/>
                <w:b/>
                <w:i/>
                <w:i/>
                <w:sz w:val="18"/>
                <w:szCs w:val="18"/>
              </w:rPr>
            </w:pPr>
            <w:r>
              <w:rPr>
                <w:b/>
                <w:i/>
                <w:sz w:val="18"/>
                <w:szCs w:val="18"/>
              </w:rPr>
            </w:r>
          </w:p>
          <w:p>
            <w:pPr>
              <w:pStyle w:val="ConsPlusCell"/>
              <w:rPr>
                <w:rFonts w:ascii="Times New Roman" w:hAnsi="Times New Roman" w:cs="Times New Roman"/>
                <w:b/>
                <w:b/>
                <w:i/>
                <w:i/>
                <w:sz w:val="18"/>
                <w:szCs w:val="18"/>
              </w:rPr>
            </w:pPr>
            <w:r>
              <w:rPr>
                <w:rFonts w:cs="Times New Roman" w:ascii="Times New Roman" w:hAnsi="Times New Roman"/>
                <w:b/>
                <w:i/>
                <w:sz w:val="18"/>
                <w:szCs w:val="18"/>
              </w:rPr>
              <w:t>Реализация дополнительных общеобразовательных, предпрофессиональных программ, реализация дополнительных общеобразовательных, общеразвивающих программ</w:t>
            </w:r>
          </w:p>
        </w:tc>
        <w:tc>
          <w:tcPr>
            <w:tcW w:w="992" w:type="dxa"/>
            <w:vMerge w:val="restart"/>
            <w:tcBorders>
              <w:top w:val="single" w:sz="4" w:space="0" w:color="00000A"/>
              <w:left w:val="single" w:sz="4" w:space="0" w:color="00000A"/>
              <w:right w:val="single" w:sz="4" w:space="0" w:color="00000A"/>
              <w:insideV w:val="single" w:sz="4" w:space="0" w:color="00000A"/>
            </w:tcBorders>
            <w:shd w:fill="auto" w:val="clear"/>
            <w:tcMar>
              <w:left w:w="70" w:type="dxa"/>
            </w:tcMar>
          </w:tcPr>
          <w:p>
            <w:pPr>
              <w:pStyle w:val="ConsPlusCell"/>
              <w:rPr>
                <w:rFonts w:ascii="Times New Roman" w:hAnsi="Times New Roman" w:cs="Times New Roman"/>
                <w:b/>
                <w:b/>
                <w:i/>
                <w:i/>
                <w:sz w:val="18"/>
                <w:szCs w:val="18"/>
              </w:rPr>
            </w:pPr>
            <w:r>
              <w:rPr>
                <w:rFonts w:cs="Times New Roman" w:ascii="Times New Roman" w:hAnsi="Times New Roman"/>
                <w:b/>
                <w:i/>
                <w:sz w:val="18"/>
                <w:szCs w:val="18"/>
              </w:rPr>
              <w:t xml:space="preserve">МБУ ДО «НДШИ»                    </w:t>
            </w:r>
          </w:p>
          <w:p>
            <w:pPr>
              <w:pStyle w:val="ConsPlusCell"/>
              <w:jc w:val="center"/>
              <w:rPr>
                <w:rFonts w:ascii="Times New Roman" w:hAnsi="Times New Roman" w:cs="Times New Roman"/>
                <w:b/>
                <w:b/>
                <w:i/>
                <w:i/>
                <w:sz w:val="18"/>
                <w:szCs w:val="18"/>
              </w:rPr>
            </w:pPr>
            <w:r>
              <w:rPr>
                <w:rFonts w:cs="Times New Roman" w:ascii="Times New Roman" w:hAnsi="Times New Roman"/>
                <w:b/>
                <w:i/>
                <w:sz w:val="18"/>
                <w:szCs w:val="18"/>
              </w:rPr>
            </w:r>
          </w:p>
        </w:tc>
        <w:tc>
          <w:tcPr>
            <w:tcW w:w="2693" w:type="dxa"/>
            <w:vMerge w:val="restart"/>
            <w:tcBorders>
              <w:top w:val="single" w:sz="4" w:space="0" w:color="00000A"/>
              <w:left w:val="single" w:sz="4" w:space="0" w:color="00000A"/>
              <w:right w:val="single" w:sz="4" w:space="0" w:color="00000A"/>
              <w:insideV w:val="single" w:sz="4" w:space="0" w:color="00000A"/>
            </w:tcBorders>
            <w:shd w:fill="auto" w:val="clear"/>
            <w:tcMar>
              <w:left w:w="70" w:type="dxa"/>
            </w:tcMar>
          </w:tcPr>
          <w:p>
            <w:pPr>
              <w:pStyle w:val="ConsPlusCell"/>
              <w:rPr>
                <w:rFonts w:ascii="Times New Roman" w:hAnsi="Times New Roman" w:cs="Times New Roman"/>
                <w:b/>
                <w:b/>
                <w:i/>
                <w:i/>
                <w:sz w:val="18"/>
                <w:szCs w:val="18"/>
              </w:rPr>
            </w:pPr>
            <w:r>
              <w:rPr>
                <w:rFonts w:cs="Times New Roman" w:ascii="Times New Roman" w:hAnsi="Times New Roman"/>
                <w:b/>
                <w:i/>
                <w:sz w:val="18"/>
                <w:szCs w:val="18"/>
              </w:rPr>
              <w:t xml:space="preserve"> </w:t>
            </w:r>
          </w:p>
          <w:p>
            <w:pPr>
              <w:pStyle w:val="ConsPlusCell"/>
              <w:rPr>
                <w:rFonts w:ascii="Times New Roman" w:hAnsi="Times New Roman" w:cs="Times New Roman"/>
                <w:b/>
                <w:b/>
                <w:i/>
                <w:i/>
                <w:sz w:val="18"/>
                <w:szCs w:val="18"/>
              </w:rPr>
            </w:pPr>
            <w:r>
              <w:rPr>
                <w:rFonts w:cs="Times New Roman" w:ascii="Times New Roman" w:hAnsi="Times New Roman"/>
                <w:b/>
                <w:i/>
                <w:sz w:val="18"/>
                <w:szCs w:val="18"/>
              </w:rPr>
            </w:r>
          </w:p>
          <w:p>
            <w:pPr>
              <w:pStyle w:val="ConsPlusCell"/>
              <w:rPr>
                <w:rFonts w:ascii="Times New Roman" w:hAnsi="Times New Roman" w:cs="Times New Roman"/>
                <w:b/>
                <w:b/>
                <w:i/>
                <w:i/>
                <w:sz w:val="18"/>
                <w:szCs w:val="18"/>
              </w:rPr>
            </w:pPr>
            <w:r>
              <w:rPr>
                <w:rFonts w:cs="Times New Roman" w:ascii="Times New Roman" w:hAnsi="Times New Roman"/>
                <w:b/>
                <w:i/>
                <w:sz w:val="18"/>
                <w:szCs w:val="18"/>
              </w:rPr>
            </w:r>
          </w:p>
          <w:p>
            <w:pPr>
              <w:pStyle w:val="ConsPlusCell"/>
              <w:rPr>
                <w:rFonts w:ascii="Times New Roman" w:hAnsi="Times New Roman" w:cs="Times New Roman"/>
                <w:b/>
                <w:b/>
                <w:i/>
                <w:i/>
                <w:sz w:val="18"/>
                <w:szCs w:val="18"/>
              </w:rPr>
            </w:pPr>
            <w:r>
              <w:rPr>
                <w:rFonts w:cs="Times New Roman" w:ascii="Times New Roman" w:hAnsi="Times New Roman"/>
                <w:b/>
                <w:i/>
                <w:sz w:val="18"/>
                <w:szCs w:val="18"/>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b/>
                <w:b/>
                <w:i/>
                <w:i/>
                <w:sz w:val="18"/>
                <w:szCs w:val="18"/>
              </w:rPr>
            </w:pPr>
            <w:r>
              <w:rPr>
                <w:rFonts w:cs="Times New Roman" w:ascii="Times New Roman" w:hAnsi="Times New Roman"/>
                <w:b/>
                <w:i/>
                <w:sz w:val="18"/>
                <w:szCs w:val="18"/>
              </w:rPr>
              <w:t>всего, в том числе</w:t>
            </w:r>
          </w:p>
        </w:tc>
        <w:tc>
          <w:tcPr>
            <w:tcW w:w="99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8"/>
              </w:rPr>
            </w:pPr>
            <w:r>
              <w:rPr>
                <w:b/>
                <w:i/>
                <w:sz w:val="20"/>
                <w:szCs w:val="18"/>
              </w:rPr>
              <w:t>11660,1</w:t>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8"/>
              </w:rPr>
            </w:pPr>
            <w:r>
              <w:rPr>
                <w:b/>
                <w:i/>
                <w:sz w:val="20"/>
                <w:szCs w:val="18"/>
              </w:rPr>
              <w:t>12307,5</w:t>
            </w:r>
          </w:p>
        </w:tc>
        <w:tc>
          <w:tcPr>
            <w:tcW w:w="99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8"/>
              </w:rPr>
            </w:pPr>
            <w:r>
              <w:rPr>
                <w:b/>
                <w:i/>
                <w:sz w:val="20"/>
                <w:szCs w:val="18"/>
              </w:rPr>
              <w:t>12494,5</w:t>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8"/>
              </w:rPr>
            </w:pPr>
            <w:r>
              <w:rPr>
                <w:b/>
                <w:i/>
                <w:sz w:val="20"/>
                <w:szCs w:val="18"/>
              </w:rPr>
              <w:t>12656,5</w:t>
            </w:r>
          </w:p>
        </w:tc>
        <w:tc>
          <w:tcPr>
            <w:tcW w:w="99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8"/>
              </w:rPr>
            </w:pPr>
            <w:r>
              <w:rPr>
                <w:b/>
                <w:i/>
                <w:sz w:val="20"/>
                <w:szCs w:val="18"/>
              </w:rPr>
              <w:t>12656,5</w:t>
            </w:r>
          </w:p>
        </w:tc>
        <w:tc>
          <w:tcPr>
            <w:tcW w:w="99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20"/>
                <w:szCs w:val="18"/>
              </w:rPr>
            </w:pPr>
            <w:r>
              <w:rPr>
                <w:b/>
                <w:i/>
                <w:sz w:val="20"/>
                <w:szCs w:val="18"/>
              </w:rPr>
              <w:t>12656,5</w:t>
            </w:r>
          </w:p>
        </w:tc>
        <w:tc>
          <w:tcPr>
            <w:tcW w:w="127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t>74431,6</w:t>
            </w:r>
          </w:p>
        </w:tc>
      </w:tr>
      <w:tr>
        <w:trPr>
          <w:trHeight w:val="279" w:hRule="atLeast"/>
        </w:trPr>
        <w:tc>
          <w:tcPr>
            <w:tcW w:w="1417" w:type="dxa"/>
            <w:vMerge w:val="continue"/>
            <w:tcBorders>
              <w:left w:val="single" w:sz="4" w:space="0" w:color="00000A"/>
              <w:right w:val="single" w:sz="4" w:space="0" w:color="00000A"/>
              <w:insideV w:val="single" w:sz="4" w:space="0" w:color="00000A"/>
            </w:tcBorders>
            <w:shd w:fill="auto" w:val="clear"/>
            <w:tcMar>
              <w:left w:w="70" w:type="dxa"/>
            </w:tcMar>
          </w:tcPr>
          <w:p>
            <w:pPr>
              <w:pStyle w:val="ConsPlusCell"/>
              <w:rPr>
                <w:rFonts w:ascii="Times New Roman" w:hAnsi="Times New Roman" w:cs="Times New Roman"/>
                <w:b/>
                <w:b/>
                <w:i/>
                <w:i/>
                <w:sz w:val="18"/>
                <w:szCs w:val="18"/>
              </w:rPr>
            </w:pPr>
            <w:r>
              <w:rPr>
                <w:rFonts w:cs="Times New Roman" w:ascii="Times New Roman" w:hAnsi="Times New Roman"/>
                <w:b/>
                <w:i/>
                <w:sz w:val="18"/>
                <w:szCs w:val="18"/>
              </w:rPr>
            </w:r>
          </w:p>
        </w:tc>
        <w:tc>
          <w:tcPr>
            <w:tcW w:w="1701" w:type="dxa"/>
            <w:vMerge w:val="continue"/>
            <w:tcBorders>
              <w:left w:val="single" w:sz="4" w:space="0" w:color="00000A"/>
              <w:right w:val="single" w:sz="4" w:space="0" w:color="00000A"/>
              <w:insideV w:val="single" w:sz="4" w:space="0" w:color="00000A"/>
            </w:tcBorders>
            <w:shd w:fill="auto" w:val="clear"/>
            <w:tcMar>
              <w:left w:w="70" w:type="dxa"/>
            </w:tcMar>
          </w:tcPr>
          <w:p>
            <w:pPr>
              <w:pStyle w:val="ConsPlusCell"/>
              <w:rPr>
                <w:rFonts w:ascii="Times New Roman" w:hAnsi="Times New Roman" w:cs="Times New Roman"/>
                <w:b/>
                <w:b/>
                <w:i/>
                <w:i/>
                <w:sz w:val="18"/>
                <w:szCs w:val="18"/>
              </w:rPr>
            </w:pPr>
            <w:r>
              <w:rPr>
                <w:rFonts w:cs="Times New Roman" w:ascii="Times New Roman" w:hAnsi="Times New Roman"/>
                <w:b/>
                <w:i/>
                <w:sz w:val="18"/>
                <w:szCs w:val="18"/>
              </w:rPr>
            </w:r>
          </w:p>
        </w:tc>
        <w:tc>
          <w:tcPr>
            <w:tcW w:w="992" w:type="dxa"/>
            <w:vMerge w:val="continue"/>
            <w:tcBorders>
              <w:left w:val="single" w:sz="4" w:space="0" w:color="00000A"/>
              <w:right w:val="single" w:sz="4" w:space="0" w:color="00000A"/>
              <w:insideV w:val="single" w:sz="4" w:space="0" w:color="00000A"/>
            </w:tcBorders>
            <w:shd w:fill="auto" w:val="clear"/>
            <w:tcMar>
              <w:left w:w="70" w:type="dxa"/>
            </w:tcMar>
          </w:tcPr>
          <w:p>
            <w:pPr>
              <w:pStyle w:val="ConsPlusCell"/>
              <w:jc w:val="center"/>
              <w:rPr>
                <w:rFonts w:ascii="Times New Roman" w:hAnsi="Times New Roman" w:cs="Times New Roman"/>
                <w:b/>
                <w:b/>
                <w:i/>
                <w:i/>
                <w:sz w:val="18"/>
                <w:szCs w:val="18"/>
              </w:rPr>
            </w:pPr>
            <w:r>
              <w:rPr>
                <w:rFonts w:cs="Times New Roman" w:ascii="Times New Roman" w:hAnsi="Times New Roman"/>
                <w:b/>
                <w:i/>
                <w:sz w:val="18"/>
                <w:szCs w:val="18"/>
              </w:rPr>
            </w:r>
          </w:p>
        </w:tc>
        <w:tc>
          <w:tcPr>
            <w:tcW w:w="2693" w:type="dxa"/>
            <w:vMerge w:val="continue"/>
            <w:tcBorders>
              <w:left w:val="single" w:sz="4" w:space="0" w:color="00000A"/>
              <w:right w:val="single" w:sz="4" w:space="0" w:color="00000A"/>
              <w:insideV w:val="single" w:sz="4" w:space="0" w:color="00000A"/>
            </w:tcBorders>
            <w:shd w:fill="auto" w:val="clear"/>
            <w:tcMar>
              <w:left w:w="70" w:type="dxa"/>
            </w:tcMar>
          </w:tcPr>
          <w:p>
            <w:pPr>
              <w:pStyle w:val="ConsPlusCell"/>
              <w:jc w:val="center"/>
              <w:rPr>
                <w:rFonts w:ascii="Times New Roman" w:hAnsi="Times New Roman" w:cs="Times New Roman"/>
                <w:b/>
                <w:b/>
                <w:i/>
                <w:i/>
                <w:sz w:val="18"/>
                <w:szCs w:val="18"/>
              </w:rPr>
            </w:pPr>
            <w:r>
              <w:rPr>
                <w:rFonts w:cs="Times New Roman" w:ascii="Times New Roman" w:hAnsi="Times New Roman"/>
                <w:b/>
                <w:i/>
                <w:sz w:val="18"/>
                <w:szCs w:val="18"/>
              </w:rPr>
            </w:r>
          </w:p>
        </w:tc>
        <w:tc>
          <w:tcPr>
            <w:tcW w:w="198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b/>
                <w:b/>
                <w:i/>
                <w:i/>
                <w:sz w:val="18"/>
                <w:szCs w:val="18"/>
              </w:rPr>
            </w:pPr>
            <w:r>
              <w:rPr>
                <w:rFonts w:cs="Times New Roman" w:ascii="Times New Roman" w:hAnsi="Times New Roman"/>
                <w:b/>
                <w:i/>
                <w:sz w:val="18"/>
                <w:szCs w:val="18"/>
              </w:rPr>
              <w:t xml:space="preserve"> </w:t>
            </w:r>
            <w:r>
              <w:rPr>
                <w:rFonts w:cs="Times New Roman" w:ascii="Times New Roman" w:hAnsi="Times New Roman"/>
                <w:b/>
                <w:i/>
                <w:sz w:val="18"/>
                <w:szCs w:val="18"/>
              </w:rPr>
              <w:t>собственные доходы районного бюджета</w:t>
            </w:r>
          </w:p>
        </w:tc>
        <w:tc>
          <w:tcPr>
            <w:tcW w:w="99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t>10388,6</w:t>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t>10832,5</w:t>
            </w:r>
          </w:p>
        </w:tc>
        <w:tc>
          <w:tcPr>
            <w:tcW w:w="99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t>10994,5</w:t>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t>11156,5</w:t>
            </w:r>
          </w:p>
        </w:tc>
        <w:tc>
          <w:tcPr>
            <w:tcW w:w="99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t>11156,5</w:t>
            </w:r>
          </w:p>
        </w:tc>
        <w:tc>
          <w:tcPr>
            <w:tcW w:w="99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t>11156,5</w:t>
            </w:r>
          </w:p>
        </w:tc>
        <w:tc>
          <w:tcPr>
            <w:tcW w:w="127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t>65685,1</w:t>
            </w:r>
          </w:p>
        </w:tc>
      </w:tr>
      <w:tr>
        <w:trPr>
          <w:trHeight w:val="729" w:hRule="atLeast"/>
        </w:trPr>
        <w:tc>
          <w:tcPr>
            <w:tcW w:w="1417" w:type="dxa"/>
            <w:vMerge w:val="continue"/>
            <w:tcBorders>
              <w:left w:val="single" w:sz="4" w:space="0" w:color="00000A"/>
              <w:right w:val="single" w:sz="4" w:space="0" w:color="00000A"/>
              <w:insideV w:val="single" w:sz="4" w:space="0" w:color="00000A"/>
            </w:tcBorders>
            <w:shd w:fill="auto" w:val="clear"/>
            <w:tcMar>
              <w:left w:w="70" w:type="dxa"/>
            </w:tcMar>
          </w:tcPr>
          <w:p>
            <w:pPr>
              <w:pStyle w:val="ConsPlusCell"/>
              <w:rPr>
                <w:rFonts w:ascii="Times New Roman" w:hAnsi="Times New Roman" w:cs="Times New Roman"/>
                <w:b/>
                <w:b/>
                <w:i/>
                <w:i/>
                <w:sz w:val="18"/>
                <w:szCs w:val="18"/>
              </w:rPr>
            </w:pPr>
            <w:r>
              <w:rPr>
                <w:rFonts w:cs="Times New Roman" w:ascii="Times New Roman" w:hAnsi="Times New Roman"/>
                <w:b/>
                <w:i/>
                <w:sz w:val="18"/>
                <w:szCs w:val="18"/>
              </w:rPr>
            </w:r>
          </w:p>
        </w:tc>
        <w:tc>
          <w:tcPr>
            <w:tcW w:w="1701" w:type="dxa"/>
            <w:vMerge w:val="continue"/>
            <w:tcBorders>
              <w:left w:val="single" w:sz="4" w:space="0" w:color="00000A"/>
              <w:right w:val="single" w:sz="4" w:space="0" w:color="00000A"/>
              <w:insideV w:val="single" w:sz="4" w:space="0" w:color="00000A"/>
            </w:tcBorders>
            <w:shd w:fill="auto" w:val="clear"/>
            <w:tcMar>
              <w:left w:w="70" w:type="dxa"/>
            </w:tcMar>
          </w:tcPr>
          <w:p>
            <w:pPr>
              <w:pStyle w:val="ConsPlusCell"/>
              <w:rPr>
                <w:rFonts w:ascii="Times New Roman" w:hAnsi="Times New Roman" w:cs="Times New Roman"/>
                <w:b/>
                <w:b/>
                <w:i/>
                <w:i/>
                <w:sz w:val="18"/>
                <w:szCs w:val="18"/>
              </w:rPr>
            </w:pPr>
            <w:r>
              <w:rPr>
                <w:rFonts w:cs="Times New Roman" w:ascii="Times New Roman" w:hAnsi="Times New Roman"/>
                <w:b/>
                <w:i/>
                <w:sz w:val="18"/>
                <w:szCs w:val="18"/>
              </w:rPr>
            </w:r>
          </w:p>
        </w:tc>
        <w:tc>
          <w:tcPr>
            <w:tcW w:w="992" w:type="dxa"/>
            <w:vMerge w:val="continue"/>
            <w:tcBorders>
              <w:left w:val="single" w:sz="4" w:space="0" w:color="00000A"/>
              <w:right w:val="single" w:sz="4" w:space="0" w:color="00000A"/>
              <w:insideV w:val="single" w:sz="4" w:space="0" w:color="00000A"/>
            </w:tcBorders>
            <w:shd w:fill="auto" w:val="clear"/>
            <w:tcMar>
              <w:left w:w="70" w:type="dxa"/>
            </w:tcMar>
          </w:tcPr>
          <w:p>
            <w:pPr>
              <w:pStyle w:val="ConsPlusCell"/>
              <w:jc w:val="center"/>
              <w:rPr>
                <w:rFonts w:ascii="Times New Roman" w:hAnsi="Times New Roman" w:cs="Times New Roman"/>
                <w:b/>
                <w:b/>
                <w:i/>
                <w:i/>
                <w:sz w:val="18"/>
                <w:szCs w:val="18"/>
              </w:rPr>
            </w:pPr>
            <w:r>
              <w:rPr>
                <w:rFonts w:cs="Times New Roman" w:ascii="Times New Roman" w:hAnsi="Times New Roman"/>
                <w:b/>
                <w:i/>
                <w:sz w:val="18"/>
                <w:szCs w:val="18"/>
              </w:rPr>
            </w:r>
          </w:p>
        </w:tc>
        <w:tc>
          <w:tcPr>
            <w:tcW w:w="2693" w:type="dxa"/>
            <w:vMerge w:val="continue"/>
            <w:tcBorders>
              <w:left w:val="single" w:sz="4" w:space="0" w:color="00000A"/>
              <w:right w:val="single" w:sz="4" w:space="0" w:color="00000A"/>
              <w:insideV w:val="single" w:sz="4" w:space="0" w:color="00000A"/>
            </w:tcBorders>
            <w:shd w:fill="auto" w:val="clear"/>
            <w:tcMar>
              <w:left w:w="70" w:type="dxa"/>
            </w:tcMar>
          </w:tcPr>
          <w:p>
            <w:pPr>
              <w:pStyle w:val="ConsPlusCell"/>
              <w:jc w:val="center"/>
              <w:rPr>
                <w:rFonts w:ascii="Times New Roman" w:hAnsi="Times New Roman" w:cs="Times New Roman"/>
                <w:b/>
                <w:b/>
                <w:i/>
                <w:i/>
                <w:sz w:val="18"/>
                <w:szCs w:val="18"/>
              </w:rPr>
            </w:pPr>
            <w:r>
              <w:rPr>
                <w:rFonts w:cs="Times New Roman" w:ascii="Times New Roman" w:hAnsi="Times New Roman"/>
                <w:b/>
                <w:i/>
                <w:sz w:val="18"/>
                <w:szCs w:val="18"/>
              </w:rPr>
            </w:r>
          </w:p>
        </w:tc>
        <w:tc>
          <w:tcPr>
            <w:tcW w:w="198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b/>
                <w:b/>
                <w:i/>
                <w:i/>
                <w:sz w:val="18"/>
                <w:szCs w:val="18"/>
              </w:rPr>
            </w:pPr>
            <w:r>
              <w:rPr>
                <w:rFonts w:cs="Times New Roman" w:ascii="Times New Roman" w:hAnsi="Times New Roman"/>
                <w:b/>
                <w:i/>
                <w:sz w:val="18"/>
                <w:szCs w:val="18"/>
              </w:rPr>
              <w:t>межбюджетные трансферты из областного бюджета</w:t>
            </w:r>
          </w:p>
        </w:tc>
        <w:tc>
          <w:tcPr>
            <w:tcW w:w="99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r>
          </w:p>
        </w:tc>
        <w:tc>
          <w:tcPr>
            <w:tcW w:w="99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r>
          </w:p>
        </w:tc>
        <w:tc>
          <w:tcPr>
            <w:tcW w:w="99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r>
          </w:p>
        </w:tc>
        <w:tc>
          <w:tcPr>
            <w:tcW w:w="99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r>
          </w:p>
        </w:tc>
        <w:tc>
          <w:tcPr>
            <w:tcW w:w="127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sz w:val="18"/>
                <w:szCs w:val="18"/>
              </w:rPr>
            </w:pPr>
            <w:r>
              <w:rPr>
                <w:b/>
                <w:i/>
                <w:sz w:val="18"/>
                <w:szCs w:val="18"/>
              </w:rPr>
            </w:r>
          </w:p>
        </w:tc>
      </w:tr>
      <w:tr>
        <w:trPr/>
        <w:tc>
          <w:tcPr>
            <w:tcW w:w="1417" w:type="dxa"/>
            <w:vMerge w:val="continue"/>
            <w:tcBorders>
              <w:left w:val="single" w:sz="4" w:space="0" w:color="00000A"/>
              <w:right w:val="single" w:sz="4" w:space="0" w:color="00000A"/>
              <w:insideV w:val="single" w:sz="4" w:space="0" w:color="00000A"/>
            </w:tcBorders>
            <w:shd w:fill="auto" w:val="clear"/>
            <w:tcMar>
              <w:left w:w="70" w:type="dxa"/>
            </w:tcMar>
          </w:tcPr>
          <w:p>
            <w:pPr>
              <w:pStyle w:val="ConsPlusCell"/>
              <w:rPr>
                <w:rFonts w:ascii="Times New Roman" w:hAnsi="Times New Roman" w:cs="Times New Roman"/>
                <w:b/>
                <w:b/>
                <w:i/>
                <w:i/>
                <w:sz w:val="18"/>
                <w:szCs w:val="18"/>
              </w:rPr>
            </w:pPr>
            <w:r>
              <w:rPr>
                <w:rFonts w:cs="Times New Roman" w:ascii="Times New Roman" w:hAnsi="Times New Roman"/>
                <w:b/>
                <w:i/>
                <w:sz w:val="18"/>
                <w:szCs w:val="18"/>
              </w:rPr>
            </w:r>
          </w:p>
        </w:tc>
        <w:tc>
          <w:tcPr>
            <w:tcW w:w="1701" w:type="dxa"/>
            <w:vMerge w:val="continue"/>
            <w:tcBorders>
              <w:left w:val="single" w:sz="4" w:space="0" w:color="00000A"/>
              <w:right w:val="single" w:sz="4" w:space="0" w:color="00000A"/>
              <w:insideV w:val="single" w:sz="4" w:space="0" w:color="00000A"/>
            </w:tcBorders>
            <w:shd w:fill="auto" w:val="clear"/>
            <w:tcMar>
              <w:left w:w="70" w:type="dxa"/>
            </w:tcMar>
          </w:tcPr>
          <w:p>
            <w:pPr>
              <w:pStyle w:val="ConsPlusCell"/>
              <w:rPr>
                <w:rFonts w:ascii="Times New Roman" w:hAnsi="Times New Roman" w:cs="Times New Roman"/>
                <w:b/>
                <w:b/>
                <w:i/>
                <w:i/>
                <w:sz w:val="18"/>
                <w:szCs w:val="18"/>
              </w:rPr>
            </w:pPr>
            <w:r>
              <w:rPr>
                <w:rFonts w:cs="Times New Roman" w:ascii="Times New Roman" w:hAnsi="Times New Roman"/>
                <w:b/>
                <w:i/>
                <w:sz w:val="18"/>
                <w:szCs w:val="18"/>
              </w:rPr>
            </w:r>
          </w:p>
        </w:tc>
        <w:tc>
          <w:tcPr>
            <w:tcW w:w="992" w:type="dxa"/>
            <w:vMerge w:val="continue"/>
            <w:tcBorders>
              <w:left w:val="single" w:sz="4" w:space="0" w:color="00000A"/>
              <w:right w:val="single" w:sz="4" w:space="0" w:color="00000A"/>
              <w:insideV w:val="single" w:sz="4" w:space="0" w:color="00000A"/>
            </w:tcBorders>
            <w:shd w:fill="auto" w:val="clear"/>
            <w:tcMar>
              <w:left w:w="70" w:type="dxa"/>
            </w:tcMar>
          </w:tcPr>
          <w:p>
            <w:pPr>
              <w:pStyle w:val="ConsPlusCell"/>
              <w:jc w:val="center"/>
              <w:rPr>
                <w:rFonts w:ascii="Times New Roman" w:hAnsi="Times New Roman" w:cs="Times New Roman"/>
                <w:b/>
                <w:b/>
                <w:i/>
                <w:i/>
                <w:sz w:val="18"/>
                <w:szCs w:val="18"/>
              </w:rPr>
            </w:pPr>
            <w:r>
              <w:rPr>
                <w:rFonts w:cs="Times New Roman" w:ascii="Times New Roman" w:hAnsi="Times New Roman"/>
                <w:b/>
                <w:i/>
                <w:sz w:val="18"/>
                <w:szCs w:val="18"/>
              </w:rPr>
            </w:r>
          </w:p>
        </w:tc>
        <w:tc>
          <w:tcPr>
            <w:tcW w:w="2693" w:type="dxa"/>
            <w:vMerge w:val="continue"/>
            <w:tcBorders>
              <w:left w:val="single" w:sz="4" w:space="0" w:color="00000A"/>
              <w:right w:val="single" w:sz="4" w:space="0" w:color="00000A"/>
              <w:insideV w:val="single" w:sz="4" w:space="0" w:color="00000A"/>
            </w:tcBorders>
            <w:shd w:fill="auto" w:val="clear"/>
            <w:tcMar>
              <w:left w:w="70" w:type="dxa"/>
            </w:tcMar>
          </w:tcPr>
          <w:p>
            <w:pPr>
              <w:pStyle w:val="ConsPlusCell"/>
              <w:jc w:val="center"/>
              <w:rPr>
                <w:rFonts w:ascii="Times New Roman" w:hAnsi="Times New Roman" w:cs="Times New Roman"/>
                <w:b/>
                <w:b/>
                <w:i/>
                <w:i/>
                <w:sz w:val="18"/>
                <w:szCs w:val="18"/>
              </w:rPr>
            </w:pPr>
            <w:r>
              <w:rPr>
                <w:rFonts w:cs="Times New Roman" w:ascii="Times New Roman" w:hAnsi="Times New Roman"/>
                <w:b/>
                <w:i/>
                <w:sz w:val="18"/>
                <w:szCs w:val="18"/>
              </w:rPr>
            </w:r>
          </w:p>
        </w:tc>
        <w:tc>
          <w:tcPr>
            <w:tcW w:w="198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b/>
                <w:b/>
                <w:i/>
                <w:i/>
                <w:sz w:val="18"/>
                <w:szCs w:val="18"/>
              </w:rPr>
            </w:pPr>
            <w:r>
              <w:rPr>
                <w:rFonts w:cs="Times New Roman" w:ascii="Times New Roman" w:hAnsi="Times New Roman"/>
                <w:b/>
                <w:i/>
                <w:sz w:val="18"/>
                <w:szCs w:val="18"/>
              </w:rPr>
              <w:t>межбюджетные трансферты из федерального бюджета</w:t>
            </w:r>
          </w:p>
        </w:tc>
        <w:tc>
          <w:tcPr>
            <w:tcW w:w="99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r>
          </w:p>
        </w:tc>
        <w:tc>
          <w:tcPr>
            <w:tcW w:w="99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r>
          </w:p>
        </w:tc>
        <w:tc>
          <w:tcPr>
            <w:tcW w:w="99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r>
          </w:p>
        </w:tc>
        <w:tc>
          <w:tcPr>
            <w:tcW w:w="99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r>
          </w:p>
        </w:tc>
        <w:tc>
          <w:tcPr>
            <w:tcW w:w="127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r>
          </w:p>
        </w:tc>
      </w:tr>
      <w:tr>
        <w:trPr/>
        <w:tc>
          <w:tcPr>
            <w:tcW w:w="1417" w:type="dxa"/>
            <w:vMerge w:val="continue"/>
            <w:tcBorders>
              <w:left w:val="single" w:sz="4" w:space="0" w:color="00000A"/>
              <w:right w:val="single" w:sz="4" w:space="0" w:color="00000A"/>
              <w:insideV w:val="single" w:sz="4" w:space="0" w:color="00000A"/>
            </w:tcBorders>
            <w:shd w:fill="auto" w:val="clear"/>
            <w:tcMar>
              <w:left w:w="70" w:type="dxa"/>
            </w:tcMar>
          </w:tcPr>
          <w:p>
            <w:pPr>
              <w:pStyle w:val="ConsPlusCell"/>
              <w:rPr>
                <w:rFonts w:ascii="Times New Roman" w:hAnsi="Times New Roman" w:cs="Times New Roman"/>
                <w:b/>
                <w:b/>
                <w:i/>
                <w:i/>
                <w:sz w:val="18"/>
                <w:szCs w:val="18"/>
              </w:rPr>
            </w:pPr>
            <w:r>
              <w:rPr>
                <w:rFonts w:cs="Times New Roman" w:ascii="Times New Roman" w:hAnsi="Times New Roman"/>
                <w:b/>
                <w:i/>
                <w:sz w:val="18"/>
                <w:szCs w:val="18"/>
              </w:rPr>
            </w:r>
          </w:p>
        </w:tc>
        <w:tc>
          <w:tcPr>
            <w:tcW w:w="1701" w:type="dxa"/>
            <w:vMerge w:val="continue"/>
            <w:tcBorders>
              <w:left w:val="single" w:sz="4" w:space="0" w:color="00000A"/>
              <w:right w:val="single" w:sz="4" w:space="0" w:color="00000A"/>
              <w:insideV w:val="single" w:sz="4" w:space="0" w:color="00000A"/>
            </w:tcBorders>
            <w:shd w:fill="auto" w:val="clear"/>
            <w:tcMar>
              <w:left w:w="70" w:type="dxa"/>
            </w:tcMar>
          </w:tcPr>
          <w:p>
            <w:pPr>
              <w:pStyle w:val="ConsPlusCell"/>
              <w:rPr>
                <w:rFonts w:ascii="Times New Roman" w:hAnsi="Times New Roman" w:cs="Times New Roman"/>
                <w:b/>
                <w:b/>
                <w:i/>
                <w:i/>
                <w:sz w:val="18"/>
                <w:szCs w:val="18"/>
              </w:rPr>
            </w:pPr>
            <w:r>
              <w:rPr>
                <w:rFonts w:cs="Times New Roman" w:ascii="Times New Roman" w:hAnsi="Times New Roman"/>
                <w:b/>
                <w:i/>
                <w:sz w:val="18"/>
                <w:szCs w:val="18"/>
              </w:rPr>
            </w:r>
          </w:p>
        </w:tc>
        <w:tc>
          <w:tcPr>
            <w:tcW w:w="992" w:type="dxa"/>
            <w:vMerge w:val="continue"/>
            <w:tcBorders>
              <w:left w:val="single" w:sz="4" w:space="0" w:color="00000A"/>
              <w:right w:val="single" w:sz="4" w:space="0" w:color="00000A"/>
              <w:insideV w:val="single" w:sz="4" w:space="0" w:color="00000A"/>
            </w:tcBorders>
            <w:shd w:fill="auto" w:val="clear"/>
            <w:tcMar>
              <w:left w:w="70" w:type="dxa"/>
            </w:tcMar>
          </w:tcPr>
          <w:p>
            <w:pPr>
              <w:pStyle w:val="ConsPlusCell"/>
              <w:jc w:val="center"/>
              <w:rPr>
                <w:rFonts w:ascii="Times New Roman" w:hAnsi="Times New Roman" w:cs="Times New Roman"/>
                <w:b/>
                <w:b/>
                <w:i/>
                <w:i/>
                <w:sz w:val="18"/>
                <w:szCs w:val="18"/>
              </w:rPr>
            </w:pPr>
            <w:r>
              <w:rPr>
                <w:rFonts w:cs="Times New Roman" w:ascii="Times New Roman" w:hAnsi="Times New Roman"/>
                <w:b/>
                <w:i/>
                <w:sz w:val="18"/>
                <w:szCs w:val="18"/>
              </w:rPr>
            </w:r>
          </w:p>
        </w:tc>
        <w:tc>
          <w:tcPr>
            <w:tcW w:w="2693" w:type="dxa"/>
            <w:vMerge w:val="continue"/>
            <w:tcBorders>
              <w:left w:val="single" w:sz="4" w:space="0" w:color="00000A"/>
              <w:right w:val="single" w:sz="4" w:space="0" w:color="00000A"/>
              <w:insideV w:val="single" w:sz="4" w:space="0" w:color="00000A"/>
            </w:tcBorders>
            <w:shd w:fill="auto" w:val="clear"/>
            <w:tcMar>
              <w:left w:w="70" w:type="dxa"/>
            </w:tcMar>
          </w:tcPr>
          <w:p>
            <w:pPr>
              <w:pStyle w:val="ConsPlusCell"/>
              <w:jc w:val="center"/>
              <w:rPr>
                <w:rFonts w:ascii="Times New Roman" w:hAnsi="Times New Roman" w:cs="Times New Roman"/>
                <w:b/>
                <w:b/>
                <w:i/>
                <w:i/>
                <w:sz w:val="18"/>
                <w:szCs w:val="18"/>
              </w:rPr>
            </w:pPr>
            <w:r>
              <w:rPr>
                <w:rFonts w:cs="Times New Roman" w:ascii="Times New Roman" w:hAnsi="Times New Roman"/>
                <w:b/>
                <w:i/>
                <w:sz w:val="18"/>
                <w:szCs w:val="18"/>
              </w:rPr>
            </w:r>
          </w:p>
        </w:tc>
        <w:tc>
          <w:tcPr>
            <w:tcW w:w="198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b/>
                <w:b/>
                <w:i/>
                <w:i/>
                <w:sz w:val="18"/>
                <w:szCs w:val="18"/>
              </w:rPr>
            </w:pPr>
            <w:r>
              <w:rPr>
                <w:rFonts w:cs="Times New Roman" w:ascii="Times New Roman" w:hAnsi="Times New Roman"/>
                <w:b/>
                <w:i/>
                <w:sz w:val="18"/>
                <w:szCs w:val="18"/>
              </w:rPr>
              <w:t>Безвозмездные поступления от физических и юридических лиц</w:t>
            </w:r>
          </w:p>
        </w:tc>
        <w:tc>
          <w:tcPr>
            <w:tcW w:w="99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r>
          </w:p>
        </w:tc>
        <w:tc>
          <w:tcPr>
            <w:tcW w:w="99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r>
          </w:p>
        </w:tc>
        <w:tc>
          <w:tcPr>
            <w:tcW w:w="99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r>
          </w:p>
        </w:tc>
        <w:tc>
          <w:tcPr>
            <w:tcW w:w="99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r>
          </w:p>
        </w:tc>
        <w:tc>
          <w:tcPr>
            <w:tcW w:w="127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r>
          </w:p>
        </w:tc>
      </w:tr>
      <w:tr>
        <w:trPr>
          <w:trHeight w:val="543" w:hRule="atLeast"/>
        </w:trPr>
        <w:tc>
          <w:tcPr>
            <w:tcW w:w="1417"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b/>
                <w:b/>
                <w:i/>
                <w:i/>
                <w:sz w:val="18"/>
                <w:szCs w:val="18"/>
              </w:rPr>
            </w:pPr>
            <w:r>
              <w:rPr>
                <w:rFonts w:cs="Times New Roman" w:ascii="Times New Roman" w:hAnsi="Times New Roman"/>
                <w:b/>
                <w:i/>
                <w:sz w:val="18"/>
                <w:szCs w:val="18"/>
              </w:rPr>
            </w:r>
          </w:p>
        </w:tc>
        <w:tc>
          <w:tcPr>
            <w:tcW w:w="1701"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b/>
                <w:b/>
                <w:i/>
                <w:i/>
                <w:sz w:val="18"/>
                <w:szCs w:val="18"/>
              </w:rPr>
            </w:pPr>
            <w:r>
              <w:rPr>
                <w:rFonts w:cs="Times New Roman" w:ascii="Times New Roman" w:hAnsi="Times New Roman"/>
                <w:b/>
                <w:i/>
                <w:sz w:val="18"/>
                <w:szCs w:val="18"/>
              </w:rPr>
            </w:r>
          </w:p>
        </w:tc>
        <w:tc>
          <w:tcPr>
            <w:tcW w:w="992"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jc w:val="center"/>
              <w:rPr>
                <w:rFonts w:ascii="Times New Roman" w:hAnsi="Times New Roman" w:cs="Times New Roman"/>
                <w:b/>
                <w:b/>
                <w:i/>
                <w:i/>
                <w:sz w:val="18"/>
                <w:szCs w:val="18"/>
              </w:rPr>
            </w:pPr>
            <w:r>
              <w:rPr>
                <w:rFonts w:cs="Times New Roman" w:ascii="Times New Roman" w:hAnsi="Times New Roman"/>
                <w:b/>
                <w:i/>
                <w:sz w:val="18"/>
                <w:szCs w:val="18"/>
              </w:rPr>
            </w:r>
          </w:p>
        </w:tc>
        <w:tc>
          <w:tcPr>
            <w:tcW w:w="2693"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jc w:val="center"/>
              <w:rPr>
                <w:rFonts w:ascii="Times New Roman" w:hAnsi="Times New Roman" w:cs="Times New Roman"/>
                <w:b/>
                <w:b/>
                <w:i/>
                <w:i/>
                <w:sz w:val="18"/>
                <w:szCs w:val="18"/>
              </w:rPr>
            </w:pPr>
            <w:r>
              <w:rPr>
                <w:rFonts w:cs="Times New Roman" w:ascii="Times New Roman" w:hAnsi="Times New Roman"/>
                <w:b/>
                <w:i/>
                <w:sz w:val="18"/>
                <w:szCs w:val="18"/>
              </w:rPr>
            </w:r>
          </w:p>
        </w:tc>
        <w:tc>
          <w:tcPr>
            <w:tcW w:w="198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b/>
                <w:b/>
                <w:i/>
                <w:i/>
                <w:sz w:val="18"/>
                <w:szCs w:val="18"/>
              </w:rPr>
            </w:pPr>
            <w:r>
              <w:rPr>
                <w:rFonts w:cs="Times New Roman" w:ascii="Times New Roman" w:hAnsi="Times New Roman"/>
                <w:b/>
                <w:i/>
                <w:sz w:val="18"/>
                <w:szCs w:val="18"/>
              </w:rPr>
              <w:t>Внебюджетные средства</w:t>
            </w:r>
          </w:p>
        </w:tc>
        <w:tc>
          <w:tcPr>
            <w:tcW w:w="99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t>1271,5</w:t>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t>1475,0</w:t>
            </w:r>
          </w:p>
        </w:tc>
        <w:tc>
          <w:tcPr>
            <w:tcW w:w="99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t>1500,00</w:t>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t>1500,00</w:t>
            </w:r>
          </w:p>
        </w:tc>
        <w:tc>
          <w:tcPr>
            <w:tcW w:w="99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t>1500,00</w:t>
            </w:r>
          </w:p>
        </w:tc>
        <w:tc>
          <w:tcPr>
            <w:tcW w:w="99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t>1500,00</w:t>
            </w:r>
          </w:p>
        </w:tc>
        <w:tc>
          <w:tcPr>
            <w:tcW w:w="127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t>8746,5</w:t>
            </w:r>
          </w:p>
        </w:tc>
      </w:tr>
      <w:tr>
        <w:trPr/>
        <w:tc>
          <w:tcPr>
            <w:tcW w:w="1417" w:type="dxa"/>
            <w:vMerge w:val="restart"/>
            <w:tcBorders>
              <w:top w:val="single" w:sz="4" w:space="0" w:color="00000A"/>
              <w:left w:val="single" w:sz="4" w:space="0" w:color="00000A"/>
              <w:right w:val="single" w:sz="4" w:space="0" w:color="00000A"/>
              <w:insideV w:val="single" w:sz="4" w:space="0" w:color="00000A"/>
            </w:tcBorders>
            <w:shd w:fill="auto" w:val="clear"/>
            <w:tcMar>
              <w:left w:w="70" w:type="dxa"/>
            </w:tcMar>
          </w:tcPr>
          <w:p>
            <w:pPr>
              <w:pStyle w:val="Normal"/>
              <w:rPr>
                <w:rStyle w:val="FontStyle87"/>
                <w:sz w:val="18"/>
                <w:szCs w:val="18"/>
              </w:rPr>
            </w:pPr>
            <w:r>
              <w:rPr>
                <w:b/>
                <w:sz w:val="20"/>
                <w:szCs w:val="20"/>
              </w:rPr>
              <w:t>мероприятие 1</w:t>
            </w:r>
          </w:p>
          <w:p>
            <w:pPr>
              <w:pStyle w:val="ConsPlusCell"/>
              <w:rPr>
                <w:rFonts w:ascii="Times New Roman" w:hAnsi="Times New Roman" w:cs="Times New Roman"/>
                <w:sz w:val="18"/>
                <w:szCs w:val="18"/>
              </w:rPr>
            </w:pPr>
            <w:r>
              <w:rPr>
                <w:rFonts w:cs="Times New Roman" w:ascii="Times New Roman" w:hAnsi="Times New Roman"/>
                <w:sz w:val="18"/>
                <w:szCs w:val="18"/>
              </w:rPr>
            </w:r>
          </w:p>
        </w:tc>
        <w:tc>
          <w:tcPr>
            <w:tcW w:w="1701" w:type="dxa"/>
            <w:vMerge w:val="restart"/>
            <w:tcBorders>
              <w:top w:val="single" w:sz="4" w:space="0" w:color="00000A"/>
              <w:left w:val="single" w:sz="4" w:space="0" w:color="00000A"/>
              <w:right w:val="single" w:sz="4" w:space="0" w:color="00000A"/>
              <w:insideV w:val="single" w:sz="4" w:space="0" w:color="00000A"/>
            </w:tcBorders>
            <w:shd w:fill="auto" w:val="clear"/>
            <w:tcMar>
              <w:left w:w="70" w:type="dxa"/>
            </w:tcMar>
          </w:tcPr>
          <w:p>
            <w:pPr>
              <w:pStyle w:val="ConsPlusCell"/>
              <w:rPr>
                <w:rFonts w:ascii="Times New Roman" w:hAnsi="Times New Roman" w:cs="Times New Roman"/>
                <w:sz w:val="18"/>
                <w:szCs w:val="18"/>
              </w:rPr>
            </w:pPr>
            <w:r>
              <w:rPr>
                <w:rFonts w:cs="Times New Roman" w:ascii="Times New Roman" w:hAnsi="Times New Roman"/>
                <w:sz w:val="18"/>
                <w:szCs w:val="18"/>
              </w:rPr>
              <w:t>Реализация дополнительных общеобразовательных, предпрофессиональных программ в области искусств</w:t>
            </w:r>
          </w:p>
          <w:p>
            <w:pPr>
              <w:pStyle w:val="ConsPlusCell"/>
              <w:rPr>
                <w:rFonts w:ascii="Times New Roman" w:hAnsi="Times New Roman" w:cs="Times New Roman"/>
                <w:sz w:val="18"/>
                <w:szCs w:val="18"/>
              </w:rPr>
            </w:pPr>
            <w:r>
              <w:rPr>
                <w:rFonts w:cs="Times New Roman" w:ascii="Times New Roman" w:hAnsi="Times New Roman"/>
                <w:sz w:val="18"/>
                <w:szCs w:val="18"/>
              </w:rPr>
            </w:r>
          </w:p>
          <w:p>
            <w:pPr>
              <w:pStyle w:val="ConsPlusCell"/>
              <w:rPr>
                <w:rFonts w:ascii="Times New Roman" w:hAnsi="Times New Roman" w:cs="Times New Roman"/>
                <w:sz w:val="18"/>
                <w:szCs w:val="18"/>
              </w:rPr>
            </w:pPr>
            <w:r>
              <w:rPr>
                <w:rFonts w:cs="Times New Roman" w:ascii="Times New Roman" w:hAnsi="Times New Roman"/>
                <w:sz w:val="18"/>
                <w:szCs w:val="18"/>
              </w:rPr>
            </w:r>
          </w:p>
        </w:tc>
        <w:tc>
          <w:tcPr>
            <w:tcW w:w="992" w:type="dxa"/>
            <w:vMerge w:val="restart"/>
            <w:tcBorders>
              <w:top w:val="single" w:sz="4" w:space="0" w:color="00000A"/>
              <w:left w:val="single" w:sz="4" w:space="0" w:color="00000A"/>
              <w:right w:val="single" w:sz="4" w:space="0" w:color="00000A"/>
              <w:insideV w:val="single" w:sz="4" w:space="0" w:color="00000A"/>
            </w:tcBorders>
            <w:shd w:fill="auto" w:val="clear"/>
            <w:tcMar>
              <w:left w:w="70" w:type="dxa"/>
            </w:tcMar>
          </w:tcPr>
          <w:p>
            <w:pPr>
              <w:pStyle w:val="ConsPlusCell"/>
              <w:rPr>
                <w:rFonts w:ascii="Times New Roman" w:hAnsi="Times New Roman" w:cs="Times New Roman"/>
                <w:b/>
                <w:b/>
                <w:i/>
                <w:i/>
                <w:sz w:val="18"/>
                <w:szCs w:val="18"/>
              </w:rPr>
            </w:pPr>
            <w:r>
              <w:rPr>
                <w:rFonts w:cs="Times New Roman" w:ascii="Times New Roman" w:hAnsi="Times New Roman"/>
                <w:b/>
                <w:i/>
                <w:sz w:val="18"/>
                <w:szCs w:val="18"/>
              </w:rPr>
              <w:t xml:space="preserve">МБУ ДО «НДШИ»                    </w:t>
            </w:r>
          </w:p>
          <w:p>
            <w:pPr>
              <w:pStyle w:val="ConsPlusCell"/>
              <w:jc w:val="center"/>
              <w:rPr>
                <w:rFonts w:ascii="Times New Roman" w:hAnsi="Times New Roman" w:cs="Times New Roman"/>
                <w:sz w:val="18"/>
                <w:szCs w:val="18"/>
              </w:rPr>
            </w:pPr>
            <w:r>
              <w:rPr>
                <w:rFonts w:cs="Times New Roman" w:ascii="Times New Roman" w:hAnsi="Times New Roman"/>
                <w:sz w:val="18"/>
                <w:szCs w:val="18"/>
              </w:rPr>
            </w:r>
          </w:p>
        </w:tc>
        <w:tc>
          <w:tcPr>
            <w:tcW w:w="2693" w:type="dxa"/>
            <w:vMerge w:val="restart"/>
            <w:tcBorders>
              <w:top w:val="single" w:sz="4" w:space="0" w:color="00000A"/>
              <w:left w:val="single" w:sz="4" w:space="0" w:color="00000A"/>
              <w:right w:val="single" w:sz="4" w:space="0" w:color="00000A"/>
              <w:insideV w:val="single" w:sz="4" w:space="0" w:color="00000A"/>
            </w:tcBorders>
            <w:shd w:fill="auto" w:val="clear"/>
            <w:tcMar>
              <w:left w:w="70" w:type="dxa"/>
            </w:tcMar>
          </w:tcPr>
          <w:p>
            <w:pPr>
              <w:pStyle w:val="ConsPlusCell"/>
              <w:rPr>
                <w:rFonts w:ascii="Times New Roman" w:hAnsi="Times New Roman" w:cs="Times New Roman"/>
              </w:rPr>
            </w:pPr>
            <w:r>
              <w:rPr>
                <w:rFonts w:cs="Times New Roman" w:ascii="Times New Roman" w:hAnsi="Times New Roman"/>
                <w:sz w:val="18"/>
                <w:szCs w:val="18"/>
              </w:rPr>
              <w:t>-</w:t>
            </w:r>
            <w:r>
              <w:rPr>
                <w:rFonts w:cs="Times New Roman" w:ascii="Times New Roman" w:hAnsi="Times New Roman"/>
              </w:rPr>
              <w:t>доля детей, обучающихся по ФГТ, в общей  численности учащихся детей</w:t>
            </w:r>
          </w:p>
          <w:p>
            <w:pPr>
              <w:pStyle w:val="ConsPlusCell"/>
              <w:rPr>
                <w:rFonts w:ascii="Times New Roman" w:hAnsi="Times New Roman" w:cs="Times New Roman"/>
                <w:sz w:val="18"/>
                <w:szCs w:val="18"/>
              </w:rPr>
            </w:pPr>
            <w:r>
              <w:rPr>
                <w:rFonts w:cs="Times New Roman" w:ascii="Times New Roman" w:hAnsi="Times New Roman"/>
                <w:sz w:val="18"/>
                <w:szCs w:val="18"/>
              </w:rPr>
              <w:t xml:space="preserve">   </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sz w:val="18"/>
                <w:szCs w:val="18"/>
              </w:rPr>
            </w:pPr>
            <w:r>
              <w:rPr>
                <w:rFonts w:cs="Times New Roman" w:ascii="Times New Roman" w:hAnsi="Times New Roman"/>
                <w:sz w:val="18"/>
                <w:szCs w:val="18"/>
              </w:rPr>
              <w:t>всего, в том числе</w:t>
            </w:r>
          </w:p>
          <w:p>
            <w:pPr>
              <w:pStyle w:val="ConsPlusCell"/>
              <w:rPr>
                <w:rFonts w:ascii="Times New Roman" w:hAnsi="Times New Roman" w:cs="Times New Roman"/>
                <w:sz w:val="18"/>
                <w:szCs w:val="18"/>
              </w:rPr>
            </w:pPr>
            <w:r>
              <w:rPr>
                <w:rFonts w:cs="Times New Roman" w:ascii="Times New Roman" w:hAnsi="Times New Roman"/>
                <w:sz w:val="18"/>
                <w:szCs w:val="18"/>
              </w:rPr>
            </w:r>
          </w:p>
        </w:tc>
        <w:tc>
          <w:tcPr>
            <w:tcW w:w="99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sz w:val="18"/>
                <w:szCs w:val="18"/>
                <w:lang w:eastAsia="en-US"/>
              </w:rPr>
            </w:pPr>
            <w:r>
              <w:rPr>
                <w:rFonts w:cs="Times New Roman" w:ascii="Times New Roman" w:hAnsi="Times New Roman"/>
                <w:b/>
                <w:sz w:val="18"/>
                <w:szCs w:val="18"/>
                <w:lang w:eastAsia="en-US"/>
              </w:rPr>
              <w:t>1762,7</w:t>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sz w:val="18"/>
                <w:szCs w:val="18"/>
                <w:lang w:eastAsia="en-US"/>
              </w:rPr>
            </w:pPr>
            <w:r>
              <w:rPr>
                <w:rFonts w:cs="Times New Roman" w:ascii="Times New Roman" w:hAnsi="Times New Roman"/>
                <w:b/>
                <w:sz w:val="18"/>
                <w:szCs w:val="18"/>
                <w:lang w:eastAsia="en-US"/>
              </w:rPr>
              <w:t>2002,7</w:t>
            </w:r>
          </w:p>
        </w:tc>
        <w:tc>
          <w:tcPr>
            <w:tcW w:w="99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sz w:val="18"/>
                <w:szCs w:val="18"/>
                <w:lang w:eastAsia="en-US"/>
              </w:rPr>
            </w:pPr>
            <w:r>
              <w:rPr>
                <w:rFonts w:cs="Times New Roman" w:ascii="Times New Roman" w:hAnsi="Times New Roman"/>
                <w:b/>
                <w:sz w:val="18"/>
                <w:szCs w:val="18"/>
                <w:lang w:eastAsia="en-US"/>
              </w:rPr>
              <w:t>2032,7</w:t>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pPr>
            <w:r>
              <w:rPr>
                <w:b/>
                <w:sz w:val="18"/>
                <w:szCs w:val="18"/>
                <w:lang w:eastAsia="en-US"/>
              </w:rPr>
              <w:t>2062,7</w:t>
            </w:r>
          </w:p>
        </w:tc>
        <w:tc>
          <w:tcPr>
            <w:tcW w:w="99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pPr>
            <w:r>
              <w:rPr>
                <w:b/>
                <w:sz w:val="18"/>
                <w:szCs w:val="18"/>
                <w:lang w:eastAsia="en-US"/>
              </w:rPr>
              <w:t>2062,7</w:t>
            </w:r>
          </w:p>
        </w:tc>
        <w:tc>
          <w:tcPr>
            <w:tcW w:w="99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pPr>
            <w:r>
              <w:rPr>
                <w:b/>
                <w:sz w:val="18"/>
                <w:szCs w:val="18"/>
                <w:lang w:eastAsia="en-US"/>
              </w:rPr>
              <w:t>2062,7</w:t>
            </w:r>
          </w:p>
        </w:tc>
        <w:tc>
          <w:tcPr>
            <w:tcW w:w="127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sz w:val="18"/>
                <w:szCs w:val="18"/>
                <w:lang w:eastAsia="en-US"/>
              </w:rPr>
            </w:pPr>
            <w:r>
              <w:rPr>
                <w:rFonts w:cs="Times New Roman" w:ascii="Times New Roman" w:hAnsi="Times New Roman"/>
                <w:b/>
                <w:sz w:val="18"/>
                <w:szCs w:val="18"/>
                <w:lang w:eastAsia="en-US"/>
              </w:rPr>
              <w:t>11986,2</w:t>
            </w:r>
          </w:p>
        </w:tc>
      </w:tr>
      <w:tr>
        <w:trPr/>
        <w:tc>
          <w:tcPr>
            <w:tcW w:w="1417" w:type="dxa"/>
            <w:vMerge w:val="continue"/>
            <w:tcBorders>
              <w:left w:val="single" w:sz="4" w:space="0" w:color="00000A"/>
              <w:right w:val="single" w:sz="4" w:space="0" w:color="00000A"/>
              <w:insideV w:val="single" w:sz="4" w:space="0" w:color="00000A"/>
            </w:tcBorders>
            <w:shd w:fill="auto" w:val="clear"/>
            <w:tcMar>
              <w:left w:w="70" w:type="dxa"/>
            </w:tcMar>
          </w:tcPr>
          <w:p>
            <w:pPr>
              <w:pStyle w:val="Normal"/>
              <w:rPr>
                <w:rStyle w:val="FontStyle87"/>
                <w:b w:val="false"/>
                <w:b w:val="false"/>
                <w:sz w:val="18"/>
                <w:szCs w:val="18"/>
              </w:rPr>
            </w:pPr>
            <w:r>
              <w:rPr>
                <w:b w:val="false"/>
                <w:sz w:val="18"/>
                <w:szCs w:val="18"/>
              </w:rPr>
            </w:r>
          </w:p>
        </w:tc>
        <w:tc>
          <w:tcPr>
            <w:tcW w:w="1701" w:type="dxa"/>
            <w:vMerge w:val="continue"/>
            <w:tcBorders>
              <w:left w:val="single" w:sz="4" w:space="0" w:color="00000A"/>
              <w:right w:val="single" w:sz="4" w:space="0" w:color="00000A"/>
              <w:insideV w:val="single" w:sz="4" w:space="0" w:color="00000A"/>
            </w:tcBorders>
            <w:shd w:fill="auto" w:val="clear"/>
            <w:tcMar>
              <w:left w:w="70" w:type="dxa"/>
            </w:tcMar>
          </w:tcPr>
          <w:p>
            <w:pPr>
              <w:pStyle w:val="ConsPlusCell"/>
              <w:rPr>
                <w:rFonts w:ascii="Times New Roman" w:hAnsi="Times New Roman" w:cs="Times New Roman"/>
                <w:sz w:val="18"/>
                <w:szCs w:val="18"/>
              </w:rPr>
            </w:pPr>
            <w:r>
              <w:rPr>
                <w:rFonts w:cs="Times New Roman" w:ascii="Times New Roman" w:hAnsi="Times New Roman"/>
                <w:sz w:val="18"/>
                <w:szCs w:val="18"/>
              </w:rPr>
            </w:r>
          </w:p>
        </w:tc>
        <w:tc>
          <w:tcPr>
            <w:tcW w:w="992" w:type="dxa"/>
            <w:vMerge w:val="continue"/>
            <w:tcBorders>
              <w:left w:val="single" w:sz="4" w:space="0" w:color="00000A"/>
              <w:right w:val="single" w:sz="4" w:space="0" w:color="00000A"/>
              <w:insideV w:val="single" w:sz="4" w:space="0" w:color="00000A"/>
            </w:tcBorders>
            <w:shd w:fill="auto" w:val="clear"/>
            <w:tcMar>
              <w:left w:w="70" w:type="dxa"/>
            </w:tcMar>
          </w:tcPr>
          <w:p>
            <w:pPr>
              <w:pStyle w:val="ConsPlusCell"/>
              <w:jc w:val="center"/>
              <w:rPr>
                <w:rFonts w:ascii="Times New Roman" w:hAnsi="Times New Roman" w:cs="Times New Roman"/>
                <w:sz w:val="18"/>
                <w:szCs w:val="18"/>
              </w:rPr>
            </w:pPr>
            <w:r>
              <w:rPr>
                <w:rFonts w:cs="Times New Roman" w:ascii="Times New Roman" w:hAnsi="Times New Roman"/>
                <w:sz w:val="18"/>
                <w:szCs w:val="18"/>
              </w:rPr>
            </w:r>
          </w:p>
        </w:tc>
        <w:tc>
          <w:tcPr>
            <w:tcW w:w="2693" w:type="dxa"/>
            <w:vMerge w:val="continue"/>
            <w:tcBorders>
              <w:left w:val="single" w:sz="4" w:space="0" w:color="00000A"/>
              <w:right w:val="single" w:sz="4" w:space="0" w:color="00000A"/>
              <w:insideV w:val="single" w:sz="4" w:space="0" w:color="00000A"/>
            </w:tcBorders>
            <w:shd w:fill="auto" w:val="clear"/>
            <w:tcMar>
              <w:left w:w="70" w:type="dxa"/>
            </w:tcMar>
          </w:tcPr>
          <w:p>
            <w:pPr>
              <w:pStyle w:val="ConsPlusCell"/>
              <w:rPr>
                <w:rFonts w:ascii="Times New Roman" w:hAnsi="Times New Roman" w:cs="Times New Roman"/>
                <w:sz w:val="18"/>
                <w:szCs w:val="18"/>
              </w:rPr>
            </w:pPr>
            <w:r>
              <w:rPr>
                <w:rFonts w:cs="Times New Roman" w:ascii="Times New Roman" w:hAnsi="Times New Roman"/>
                <w:sz w:val="18"/>
                <w:szCs w:val="18"/>
              </w:rPr>
            </w:r>
          </w:p>
        </w:tc>
        <w:tc>
          <w:tcPr>
            <w:tcW w:w="198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sz w:val="18"/>
                <w:szCs w:val="18"/>
              </w:rPr>
            </w:pPr>
            <w:r>
              <w:rPr>
                <w:rFonts w:cs="Times New Roman" w:ascii="Times New Roman" w:hAnsi="Times New Roman"/>
                <w:sz w:val="18"/>
                <w:szCs w:val="18"/>
              </w:rPr>
              <w:t>собственные доходы районного бюджета</w:t>
            </w:r>
          </w:p>
        </w:tc>
        <w:tc>
          <w:tcPr>
            <w:tcW w:w="99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t>1550,0</w:t>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t>1790,0</w:t>
            </w:r>
          </w:p>
        </w:tc>
        <w:tc>
          <w:tcPr>
            <w:tcW w:w="99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t>1820,0</w:t>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t>1850,0</w:t>
            </w:r>
          </w:p>
        </w:tc>
        <w:tc>
          <w:tcPr>
            <w:tcW w:w="99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t>1850,0</w:t>
            </w:r>
          </w:p>
        </w:tc>
        <w:tc>
          <w:tcPr>
            <w:tcW w:w="99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t>1850,0</w:t>
            </w:r>
          </w:p>
        </w:tc>
        <w:tc>
          <w:tcPr>
            <w:tcW w:w="127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sz w:val="18"/>
                <w:szCs w:val="18"/>
                <w:lang w:eastAsia="en-US"/>
              </w:rPr>
            </w:pPr>
            <w:r>
              <w:rPr>
                <w:rFonts w:cs="Times New Roman" w:ascii="Times New Roman" w:hAnsi="Times New Roman"/>
                <w:b/>
                <w:sz w:val="18"/>
                <w:szCs w:val="18"/>
                <w:lang w:eastAsia="en-US"/>
              </w:rPr>
              <w:t>10710,0</w:t>
            </w:r>
          </w:p>
        </w:tc>
      </w:tr>
      <w:tr>
        <w:trPr/>
        <w:tc>
          <w:tcPr>
            <w:tcW w:w="1417" w:type="dxa"/>
            <w:vMerge w:val="continue"/>
            <w:tcBorders>
              <w:left w:val="single" w:sz="4" w:space="0" w:color="00000A"/>
              <w:right w:val="single" w:sz="4" w:space="0" w:color="00000A"/>
              <w:insideV w:val="single" w:sz="4" w:space="0" w:color="00000A"/>
            </w:tcBorders>
            <w:shd w:fill="auto" w:val="clear"/>
            <w:tcMar>
              <w:left w:w="70" w:type="dxa"/>
            </w:tcMar>
          </w:tcPr>
          <w:p>
            <w:pPr>
              <w:pStyle w:val="ConsPlusCell"/>
              <w:rPr>
                <w:rFonts w:ascii="Times New Roman" w:hAnsi="Times New Roman" w:cs="Times New Roman"/>
                <w:sz w:val="18"/>
                <w:szCs w:val="18"/>
              </w:rPr>
            </w:pPr>
            <w:r>
              <w:rPr>
                <w:rFonts w:cs="Times New Roman" w:ascii="Times New Roman" w:hAnsi="Times New Roman"/>
                <w:sz w:val="18"/>
                <w:szCs w:val="18"/>
              </w:rPr>
            </w:r>
          </w:p>
        </w:tc>
        <w:tc>
          <w:tcPr>
            <w:tcW w:w="1701" w:type="dxa"/>
            <w:vMerge w:val="continue"/>
            <w:tcBorders>
              <w:left w:val="single" w:sz="4" w:space="0" w:color="00000A"/>
              <w:right w:val="single" w:sz="4" w:space="0" w:color="00000A"/>
              <w:insideV w:val="single" w:sz="4" w:space="0" w:color="00000A"/>
            </w:tcBorders>
            <w:shd w:fill="auto" w:val="clear"/>
            <w:tcMar>
              <w:left w:w="70" w:type="dxa"/>
            </w:tcMar>
          </w:tcPr>
          <w:p>
            <w:pPr>
              <w:pStyle w:val="ConsPlusCell"/>
              <w:rPr>
                <w:rFonts w:ascii="Times New Roman" w:hAnsi="Times New Roman" w:cs="Times New Roman"/>
                <w:sz w:val="18"/>
                <w:szCs w:val="18"/>
              </w:rPr>
            </w:pPr>
            <w:r>
              <w:rPr>
                <w:rFonts w:cs="Times New Roman" w:ascii="Times New Roman" w:hAnsi="Times New Roman"/>
                <w:sz w:val="18"/>
                <w:szCs w:val="18"/>
              </w:rPr>
            </w:r>
          </w:p>
        </w:tc>
        <w:tc>
          <w:tcPr>
            <w:tcW w:w="992" w:type="dxa"/>
            <w:vMerge w:val="continue"/>
            <w:tcBorders>
              <w:left w:val="single" w:sz="4" w:space="0" w:color="00000A"/>
              <w:right w:val="single" w:sz="4" w:space="0" w:color="00000A"/>
              <w:insideV w:val="single" w:sz="4" w:space="0" w:color="00000A"/>
            </w:tcBorders>
            <w:shd w:fill="auto" w:val="clear"/>
            <w:tcMar>
              <w:left w:w="70" w:type="dxa"/>
            </w:tcMar>
          </w:tcPr>
          <w:p>
            <w:pPr>
              <w:pStyle w:val="ConsPlusCell"/>
              <w:jc w:val="center"/>
              <w:rPr>
                <w:rFonts w:ascii="Times New Roman" w:hAnsi="Times New Roman" w:cs="Times New Roman"/>
                <w:sz w:val="18"/>
                <w:szCs w:val="18"/>
              </w:rPr>
            </w:pPr>
            <w:r>
              <w:rPr>
                <w:rFonts w:cs="Times New Roman" w:ascii="Times New Roman" w:hAnsi="Times New Roman"/>
                <w:sz w:val="18"/>
                <w:szCs w:val="18"/>
              </w:rPr>
            </w:r>
          </w:p>
        </w:tc>
        <w:tc>
          <w:tcPr>
            <w:tcW w:w="2693" w:type="dxa"/>
            <w:vMerge w:val="continue"/>
            <w:tcBorders>
              <w:left w:val="single" w:sz="4" w:space="0" w:color="00000A"/>
              <w:right w:val="single" w:sz="4" w:space="0" w:color="00000A"/>
              <w:insideV w:val="single" w:sz="4" w:space="0" w:color="00000A"/>
            </w:tcBorders>
            <w:shd w:fill="auto" w:val="clear"/>
            <w:tcMar>
              <w:left w:w="70" w:type="dxa"/>
            </w:tcMar>
          </w:tcPr>
          <w:p>
            <w:pPr>
              <w:pStyle w:val="ConsPlusCell"/>
              <w:jc w:val="center"/>
              <w:rPr>
                <w:rFonts w:ascii="Times New Roman" w:hAnsi="Times New Roman" w:cs="Times New Roman"/>
                <w:sz w:val="18"/>
                <w:szCs w:val="18"/>
              </w:rPr>
            </w:pPr>
            <w:r>
              <w:rPr>
                <w:rFonts w:cs="Times New Roman" w:ascii="Times New Roman" w:hAnsi="Times New Roman"/>
                <w:sz w:val="18"/>
                <w:szCs w:val="18"/>
              </w:rPr>
            </w:r>
          </w:p>
        </w:tc>
        <w:tc>
          <w:tcPr>
            <w:tcW w:w="198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sz w:val="18"/>
                <w:szCs w:val="18"/>
              </w:rPr>
            </w:pPr>
            <w:r>
              <w:rPr>
                <w:rFonts w:cs="Times New Roman" w:ascii="Times New Roman" w:hAnsi="Times New Roman"/>
                <w:sz w:val="18"/>
                <w:szCs w:val="18"/>
              </w:rPr>
              <w:t>межбюджетные трансферты из областного бюджета</w:t>
            </w:r>
          </w:p>
        </w:tc>
        <w:tc>
          <w:tcPr>
            <w:tcW w:w="99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99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99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99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127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sz w:val="18"/>
                <w:szCs w:val="18"/>
                <w:lang w:eastAsia="en-US"/>
              </w:rPr>
            </w:pPr>
            <w:r>
              <w:rPr>
                <w:rFonts w:cs="Times New Roman" w:ascii="Times New Roman" w:hAnsi="Times New Roman"/>
                <w:b/>
                <w:sz w:val="18"/>
                <w:szCs w:val="18"/>
                <w:lang w:eastAsia="en-US"/>
              </w:rPr>
            </w:r>
          </w:p>
        </w:tc>
      </w:tr>
      <w:tr>
        <w:trPr/>
        <w:tc>
          <w:tcPr>
            <w:tcW w:w="1417" w:type="dxa"/>
            <w:vMerge w:val="continue"/>
            <w:tcBorders>
              <w:left w:val="single" w:sz="4" w:space="0" w:color="00000A"/>
              <w:right w:val="single" w:sz="4" w:space="0" w:color="00000A"/>
              <w:insideV w:val="single" w:sz="4" w:space="0" w:color="00000A"/>
            </w:tcBorders>
            <w:shd w:fill="auto" w:val="clear"/>
            <w:tcMar>
              <w:left w:w="70" w:type="dxa"/>
            </w:tcMar>
          </w:tcPr>
          <w:p>
            <w:pPr>
              <w:pStyle w:val="ConsPlusCell"/>
              <w:rPr>
                <w:rFonts w:ascii="Times New Roman" w:hAnsi="Times New Roman" w:cs="Times New Roman"/>
                <w:sz w:val="18"/>
                <w:szCs w:val="18"/>
              </w:rPr>
            </w:pPr>
            <w:r>
              <w:rPr>
                <w:rFonts w:cs="Times New Roman" w:ascii="Times New Roman" w:hAnsi="Times New Roman"/>
                <w:sz w:val="18"/>
                <w:szCs w:val="18"/>
              </w:rPr>
            </w:r>
          </w:p>
        </w:tc>
        <w:tc>
          <w:tcPr>
            <w:tcW w:w="1701" w:type="dxa"/>
            <w:vMerge w:val="continue"/>
            <w:tcBorders>
              <w:left w:val="single" w:sz="4" w:space="0" w:color="00000A"/>
              <w:right w:val="single" w:sz="4" w:space="0" w:color="00000A"/>
              <w:insideV w:val="single" w:sz="4" w:space="0" w:color="00000A"/>
            </w:tcBorders>
            <w:shd w:fill="auto" w:val="clear"/>
            <w:tcMar>
              <w:left w:w="70" w:type="dxa"/>
            </w:tcMar>
          </w:tcPr>
          <w:p>
            <w:pPr>
              <w:pStyle w:val="ConsPlusCell"/>
              <w:rPr>
                <w:rFonts w:ascii="Times New Roman" w:hAnsi="Times New Roman" w:cs="Times New Roman"/>
                <w:sz w:val="18"/>
                <w:szCs w:val="18"/>
              </w:rPr>
            </w:pPr>
            <w:r>
              <w:rPr>
                <w:rFonts w:cs="Times New Roman" w:ascii="Times New Roman" w:hAnsi="Times New Roman"/>
                <w:sz w:val="18"/>
                <w:szCs w:val="18"/>
              </w:rPr>
            </w:r>
          </w:p>
        </w:tc>
        <w:tc>
          <w:tcPr>
            <w:tcW w:w="992" w:type="dxa"/>
            <w:vMerge w:val="continue"/>
            <w:tcBorders>
              <w:left w:val="single" w:sz="4" w:space="0" w:color="00000A"/>
              <w:right w:val="single" w:sz="4" w:space="0" w:color="00000A"/>
              <w:insideV w:val="single" w:sz="4" w:space="0" w:color="00000A"/>
            </w:tcBorders>
            <w:shd w:fill="auto" w:val="clear"/>
            <w:tcMar>
              <w:left w:w="70" w:type="dxa"/>
            </w:tcMar>
          </w:tcPr>
          <w:p>
            <w:pPr>
              <w:pStyle w:val="ConsPlusCell"/>
              <w:jc w:val="center"/>
              <w:rPr>
                <w:rFonts w:ascii="Times New Roman" w:hAnsi="Times New Roman" w:cs="Times New Roman"/>
                <w:sz w:val="18"/>
                <w:szCs w:val="18"/>
              </w:rPr>
            </w:pPr>
            <w:r>
              <w:rPr>
                <w:rFonts w:cs="Times New Roman" w:ascii="Times New Roman" w:hAnsi="Times New Roman"/>
                <w:sz w:val="18"/>
                <w:szCs w:val="18"/>
              </w:rPr>
            </w:r>
          </w:p>
        </w:tc>
        <w:tc>
          <w:tcPr>
            <w:tcW w:w="2693" w:type="dxa"/>
            <w:vMerge w:val="continue"/>
            <w:tcBorders>
              <w:left w:val="single" w:sz="4" w:space="0" w:color="00000A"/>
              <w:right w:val="single" w:sz="4" w:space="0" w:color="00000A"/>
              <w:insideV w:val="single" w:sz="4" w:space="0" w:color="00000A"/>
            </w:tcBorders>
            <w:shd w:fill="auto" w:val="clear"/>
            <w:tcMar>
              <w:left w:w="70" w:type="dxa"/>
            </w:tcMar>
          </w:tcPr>
          <w:p>
            <w:pPr>
              <w:pStyle w:val="ConsPlusCell"/>
              <w:jc w:val="center"/>
              <w:rPr>
                <w:rFonts w:ascii="Times New Roman" w:hAnsi="Times New Roman" w:cs="Times New Roman"/>
                <w:sz w:val="18"/>
                <w:szCs w:val="18"/>
              </w:rPr>
            </w:pPr>
            <w:r>
              <w:rPr>
                <w:rFonts w:cs="Times New Roman" w:ascii="Times New Roman" w:hAnsi="Times New Roman"/>
                <w:sz w:val="18"/>
                <w:szCs w:val="18"/>
              </w:rPr>
            </w:r>
          </w:p>
        </w:tc>
        <w:tc>
          <w:tcPr>
            <w:tcW w:w="198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sz w:val="18"/>
                <w:szCs w:val="18"/>
              </w:rPr>
            </w:pPr>
            <w:r>
              <w:rPr>
                <w:rFonts w:cs="Times New Roman" w:ascii="Times New Roman" w:hAnsi="Times New Roman"/>
                <w:sz w:val="18"/>
                <w:szCs w:val="18"/>
              </w:rPr>
              <w:t>межбюджетные трансферты из федерального бюджета</w:t>
            </w:r>
          </w:p>
        </w:tc>
        <w:tc>
          <w:tcPr>
            <w:tcW w:w="99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99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99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99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127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sz w:val="18"/>
                <w:szCs w:val="18"/>
                <w:lang w:eastAsia="en-US"/>
              </w:rPr>
            </w:pPr>
            <w:r>
              <w:rPr>
                <w:rFonts w:cs="Times New Roman" w:ascii="Times New Roman" w:hAnsi="Times New Roman"/>
                <w:b/>
                <w:sz w:val="18"/>
                <w:szCs w:val="18"/>
                <w:lang w:eastAsia="en-US"/>
              </w:rPr>
            </w:r>
          </w:p>
        </w:tc>
      </w:tr>
      <w:tr>
        <w:trPr/>
        <w:tc>
          <w:tcPr>
            <w:tcW w:w="1417" w:type="dxa"/>
            <w:vMerge w:val="continue"/>
            <w:tcBorders>
              <w:left w:val="single" w:sz="4" w:space="0" w:color="00000A"/>
              <w:right w:val="single" w:sz="4" w:space="0" w:color="00000A"/>
              <w:insideV w:val="single" w:sz="4" w:space="0" w:color="00000A"/>
            </w:tcBorders>
            <w:shd w:fill="auto" w:val="clear"/>
            <w:tcMar>
              <w:left w:w="70" w:type="dxa"/>
            </w:tcMar>
          </w:tcPr>
          <w:p>
            <w:pPr>
              <w:pStyle w:val="ConsPlusCell"/>
              <w:rPr>
                <w:rFonts w:ascii="Times New Roman" w:hAnsi="Times New Roman" w:cs="Times New Roman"/>
                <w:sz w:val="18"/>
                <w:szCs w:val="18"/>
              </w:rPr>
            </w:pPr>
            <w:r>
              <w:rPr>
                <w:rFonts w:cs="Times New Roman" w:ascii="Times New Roman" w:hAnsi="Times New Roman"/>
                <w:sz w:val="18"/>
                <w:szCs w:val="18"/>
              </w:rPr>
            </w:r>
          </w:p>
        </w:tc>
        <w:tc>
          <w:tcPr>
            <w:tcW w:w="1701" w:type="dxa"/>
            <w:vMerge w:val="continue"/>
            <w:tcBorders>
              <w:left w:val="single" w:sz="4" w:space="0" w:color="00000A"/>
              <w:right w:val="single" w:sz="4" w:space="0" w:color="00000A"/>
              <w:insideV w:val="single" w:sz="4" w:space="0" w:color="00000A"/>
            </w:tcBorders>
            <w:shd w:fill="auto" w:val="clear"/>
            <w:tcMar>
              <w:left w:w="70" w:type="dxa"/>
            </w:tcMar>
          </w:tcPr>
          <w:p>
            <w:pPr>
              <w:pStyle w:val="ConsPlusCell"/>
              <w:rPr>
                <w:rFonts w:ascii="Times New Roman" w:hAnsi="Times New Roman" w:cs="Times New Roman"/>
                <w:sz w:val="18"/>
                <w:szCs w:val="18"/>
              </w:rPr>
            </w:pPr>
            <w:r>
              <w:rPr>
                <w:rFonts w:cs="Times New Roman" w:ascii="Times New Roman" w:hAnsi="Times New Roman"/>
                <w:sz w:val="18"/>
                <w:szCs w:val="18"/>
              </w:rPr>
            </w:r>
          </w:p>
        </w:tc>
        <w:tc>
          <w:tcPr>
            <w:tcW w:w="992" w:type="dxa"/>
            <w:vMerge w:val="continue"/>
            <w:tcBorders>
              <w:left w:val="single" w:sz="4" w:space="0" w:color="00000A"/>
              <w:right w:val="single" w:sz="4" w:space="0" w:color="00000A"/>
              <w:insideV w:val="single" w:sz="4" w:space="0" w:color="00000A"/>
            </w:tcBorders>
            <w:shd w:fill="auto" w:val="clear"/>
            <w:tcMar>
              <w:left w:w="70" w:type="dxa"/>
            </w:tcMar>
          </w:tcPr>
          <w:p>
            <w:pPr>
              <w:pStyle w:val="ConsPlusCell"/>
              <w:jc w:val="center"/>
              <w:rPr>
                <w:rFonts w:ascii="Times New Roman" w:hAnsi="Times New Roman" w:cs="Times New Roman"/>
                <w:sz w:val="18"/>
                <w:szCs w:val="18"/>
              </w:rPr>
            </w:pPr>
            <w:r>
              <w:rPr>
                <w:rFonts w:cs="Times New Roman" w:ascii="Times New Roman" w:hAnsi="Times New Roman"/>
                <w:sz w:val="18"/>
                <w:szCs w:val="18"/>
              </w:rPr>
            </w:r>
          </w:p>
        </w:tc>
        <w:tc>
          <w:tcPr>
            <w:tcW w:w="2693" w:type="dxa"/>
            <w:vMerge w:val="continue"/>
            <w:tcBorders>
              <w:left w:val="single" w:sz="4" w:space="0" w:color="00000A"/>
              <w:right w:val="single" w:sz="4" w:space="0" w:color="00000A"/>
              <w:insideV w:val="single" w:sz="4" w:space="0" w:color="00000A"/>
            </w:tcBorders>
            <w:shd w:fill="auto" w:val="clear"/>
            <w:tcMar>
              <w:left w:w="70" w:type="dxa"/>
            </w:tcMar>
          </w:tcPr>
          <w:p>
            <w:pPr>
              <w:pStyle w:val="ConsPlusCell"/>
              <w:jc w:val="center"/>
              <w:rPr>
                <w:rFonts w:ascii="Times New Roman" w:hAnsi="Times New Roman" w:cs="Times New Roman"/>
                <w:sz w:val="18"/>
                <w:szCs w:val="18"/>
              </w:rPr>
            </w:pPr>
            <w:r>
              <w:rPr>
                <w:rFonts w:cs="Times New Roman" w:ascii="Times New Roman" w:hAnsi="Times New Roman"/>
                <w:sz w:val="18"/>
                <w:szCs w:val="18"/>
              </w:rPr>
            </w:r>
          </w:p>
        </w:tc>
        <w:tc>
          <w:tcPr>
            <w:tcW w:w="198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sz w:val="18"/>
                <w:szCs w:val="18"/>
              </w:rPr>
            </w:pPr>
            <w:r>
              <w:rPr>
                <w:rFonts w:cs="Times New Roman" w:ascii="Times New Roman" w:hAnsi="Times New Roman"/>
                <w:sz w:val="18"/>
                <w:szCs w:val="18"/>
              </w:rPr>
              <w:t>Безвозмездные поступления от физических и юридических лиц</w:t>
            </w:r>
          </w:p>
        </w:tc>
        <w:tc>
          <w:tcPr>
            <w:tcW w:w="99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99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99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99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127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sz w:val="18"/>
                <w:szCs w:val="18"/>
                <w:lang w:eastAsia="en-US"/>
              </w:rPr>
            </w:pPr>
            <w:r>
              <w:rPr>
                <w:rFonts w:cs="Times New Roman" w:ascii="Times New Roman" w:hAnsi="Times New Roman"/>
                <w:b/>
                <w:sz w:val="18"/>
                <w:szCs w:val="18"/>
                <w:lang w:eastAsia="en-US"/>
              </w:rPr>
            </w:r>
          </w:p>
        </w:tc>
      </w:tr>
      <w:tr>
        <w:trPr/>
        <w:tc>
          <w:tcPr>
            <w:tcW w:w="1417"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sz w:val="18"/>
                <w:szCs w:val="18"/>
              </w:rPr>
            </w:pPr>
            <w:r>
              <w:rPr>
                <w:rFonts w:cs="Times New Roman" w:ascii="Times New Roman" w:hAnsi="Times New Roman"/>
                <w:sz w:val="18"/>
                <w:szCs w:val="18"/>
              </w:rPr>
            </w:r>
          </w:p>
        </w:tc>
        <w:tc>
          <w:tcPr>
            <w:tcW w:w="1701"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sz w:val="18"/>
                <w:szCs w:val="18"/>
              </w:rPr>
            </w:pPr>
            <w:r>
              <w:rPr>
                <w:rFonts w:cs="Times New Roman" w:ascii="Times New Roman" w:hAnsi="Times New Roman"/>
                <w:sz w:val="18"/>
                <w:szCs w:val="18"/>
              </w:rPr>
            </w:r>
          </w:p>
        </w:tc>
        <w:tc>
          <w:tcPr>
            <w:tcW w:w="992"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jc w:val="center"/>
              <w:rPr>
                <w:rFonts w:ascii="Times New Roman" w:hAnsi="Times New Roman" w:cs="Times New Roman"/>
                <w:sz w:val="18"/>
                <w:szCs w:val="18"/>
              </w:rPr>
            </w:pPr>
            <w:r>
              <w:rPr>
                <w:rFonts w:cs="Times New Roman" w:ascii="Times New Roman" w:hAnsi="Times New Roman"/>
                <w:sz w:val="18"/>
                <w:szCs w:val="18"/>
              </w:rPr>
            </w:r>
          </w:p>
        </w:tc>
        <w:tc>
          <w:tcPr>
            <w:tcW w:w="2693"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jc w:val="center"/>
              <w:rPr>
                <w:rFonts w:ascii="Times New Roman" w:hAnsi="Times New Roman" w:cs="Times New Roman"/>
                <w:sz w:val="18"/>
                <w:szCs w:val="18"/>
              </w:rPr>
            </w:pPr>
            <w:r>
              <w:rPr>
                <w:rFonts w:cs="Times New Roman" w:ascii="Times New Roman" w:hAnsi="Times New Roman"/>
                <w:sz w:val="18"/>
                <w:szCs w:val="18"/>
              </w:rPr>
            </w:r>
          </w:p>
        </w:tc>
        <w:tc>
          <w:tcPr>
            <w:tcW w:w="198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sz w:val="18"/>
                <w:szCs w:val="18"/>
              </w:rPr>
            </w:pPr>
            <w:r>
              <w:rPr>
                <w:rFonts w:cs="Times New Roman" w:ascii="Times New Roman" w:hAnsi="Times New Roman"/>
                <w:sz w:val="18"/>
                <w:szCs w:val="18"/>
              </w:rPr>
              <w:t>Внебюджетные средства</w:t>
            </w:r>
          </w:p>
        </w:tc>
        <w:tc>
          <w:tcPr>
            <w:tcW w:w="99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t>212,7</w:t>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t>212,7</w:t>
            </w:r>
          </w:p>
        </w:tc>
        <w:tc>
          <w:tcPr>
            <w:tcW w:w="99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t>212,7</w:t>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t>212,7</w:t>
            </w:r>
          </w:p>
        </w:tc>
        <w:tc>
          <w:tcPr>
            <w:tcW w:w="99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t>212,7</w:t>
            </w:r>
          </w:p>
        </w:tc>
        <w:tc>
          <w:tcPr>
            <w:tcW w:w="99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t>212,7</w:t>
            </w:r>
          </w:p>
        </w:tc>
        <w:tc>
          <w:tcPr>
            <w:tcW w:w="127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sz w:val="18"/>
                <w:szCs w:val="18"/>
                <w:lang w:eastAsia="en-US"/>
              </w:rPr>
            </w:pPr>
            <w:r>
              <w:rPr>
                <w:rFonts w:cs="Times New Roman" w:ascii="Times New Roman" w:hAnsi="Times New Roman"/>
                <w:b/>
                <w:sz w:val="18"/>
                <w:szCs w:val="18"/>
                <w:lang w:eastAsia="en-US"/>
              </w:rPr>
              <w:t>1276,2</w:t>
            </w:r>
          </w:p>
        </w:tc>
      </w:tr>
      <w:tr>
        <w:trPr/>
        <w:tc>
          <w:tcPr>
            <w:tcW w:w="141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sz w:val="18"/>
                <w:szCs w:val="18"/>
              </w:rPr>
            </w:pPr>
            <w:r>
              <w:rPr>
                <w:rFonts w:ascii="Times New Roman" w:hAnsi="Times New Roman"/>
                <w:b/>
              </w:rPr>
              <w:t>мероприятие 2</w:t>
            </w:r>
            <w:r>
              <w:rPr>
                <w:rFonts w:cs="Times New Roman" w:ascii="Times New Roman" w:hAnsi="Times New Roman"/>
                <w:sz w:val="18"/>
                <w:szCs w:val="18"/>
              </w:rPr>
              <w:t xml:space="preserve">       </w:t>
            </w:r>
          </w:p>
        </w:tc>
        <w:tc>
          <w:tcPr>
            <w:tcW w:w="170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sz w:val="18"/>
                <w:szCs w:val="18"/>
              </w:rPr>
            </w:pPr>
            <w:r>
              <w:rPr>
                <w:rFonts w:cs="Times New Roman" w:ascii="Times New Roman" w:hAnsi="Times New Roman"/>
                <w:sz w:val="18"/>
                <w:szCs w:val="18"/>
              </w:rPr>
              <w:t xml:space="preserve"> </w:t>
            </w:r>
            <w:r>
              <w:rPr>
                <w:rFonts w:cs="Times New Roman" w:ascii="Times New Roman" w:hAnsi="Times New Roman"/>
                <w:sz w:val="18"/>
                <w:szCs w:val="18"/>
              </w:rPr>
              <w:t xml:space="preserve">Реализация дополнительных общеразвивающих программ.                 </w:t>
            </w:r>
          </w:p>
        </w:tc>
        <w:tc>
          <w:tcPr>
            <w:tcW w:w="99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b/>
                <w:b/>
                <w:i/>
                <w:i/>
                <w:sz w:val="18"/>
                <w:szCs w:val="18"/>
              </w:rPr>
            </w:pPr>
            <w:r>
              <w:rPr>
                <w:rFonts w:cs="Times New Roman" w:ascii="Times New Roman" w:hAnsi="Times New Roman"/>
                <w:b/>
                <w:i/>
                <w:sz w:val="18"/>
                <w:szCs w:val="18"/>
              </w:rPr>
              <w:t xml:space="preserve">МБУ ДО «НДШИ»                    </w:t>
            </w:r>
          </w:p>
          <w:p>
            <w:pPr>
              <w:pStyle w:val="ConsPlusCell"/>
              <w:jc w:val="center"/>
              <w:rPr>
                <w:rFonts w:ascii="Times New Roman" w:hAnsi="Times New Roman" w:cs="Times New Roman"/>
                <w:sz w:val="18"/>
                <w:szCs w:val="18"/>
              </w:rPr>
            </w:pPr>
            <w:r>
              <w:rPr>
                <w:rFonts w:cs="Times New Roman" w:ascii="Times New Roman" w:hAnsi="Times New Roman"/>
                <w:sz w:val="18"/>
                <w:szCs w:val="18"/>
              </w:rPr>
            </w:r>
          </w:p>
        </w:tc>
        <w:tc>
          <w:tcPr>
            <w:tcW w:w="269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sz w:val="20"/>
                <w:szCs w:val="20"/>
              </w:rPr>
            </w:pPr>
            <w:r>
              <w:rPr>
                <w:sz w:val="18"/>
                <w:szCs w:val="18"/>
              </w:rPr>
              <w:t xml:space="preserve"> </w:t>
            </w:r>
            <w:r>
              <w:rPr/>
              <w:t xml:space="preserve">- </w:t>
            </w:r>
            <w:r>
              <w:rPr>
                <w:sz w:val="20"/>
                <w:szCs w:val="20"/>
              </w:rPr>
              <w:t xml:space="preserve">доля детей в возрасте от 5 до 18 лет, обучающихся по дополнительным образовательным программам </w:t>
            </w:r>
          </w:p>
          <w:p>
            <w:pPr>
              <w:pStyle w:val="Normal"/>
              <w:widowControl w:val="false"/>
              <w:rPr>
                <w:sz w:val="20"/>
                <w:szCs w:val="20"/>
              </w:rPr>
            </w:pPr>
            <w:r>
              <w:rPr>
                <w:sz w:val="20"/>
                <w:szCs w:val="20"/>
              </w:rPr>
              <w:t xml:space="preserve">в сфере культуры и искусства, в общей численности детей этого возраста   </w:t>
            </w:r>
          </w:p>
          <w:p>
            <w:pPr>
              <w:pStyle w:val="ConsPlusCell"/>
              <w:rPr>
                <w:rFonts w:ascii="Times New Roman" w:hAnsi="Times New Roman" w:cs="Times New Roman"/>
                <w:sz w:val="18"/>
                <w:szCs w:val="18"/>
              </w:rPr>
            </w:pPr>
            <w:r>
              <w:rPr>
                <w:rFonts w:cs="Times New Roman" w:ascii="Times New Roman" w:hAnsi="Times New Roman"/>
                <w:sz w:val="18"/>
                <w:szCs w:val="18"/>
              </w:rPr>
            </w:r>
          </w:p>
          <w:p>
            <w:pPr>
              <w:pStyle w:val="ConsPlusCell"/>
              <w:rPr>
                <w:rFonts w:ascii="Times New Roman" w:hAnsi="Times New Roman" w:cs="Times New Roman"/>
                <w:sz w:val="18"/>
                <w:szCs w:val="18"/>
              </w:rPr>
            </w:pPr>
            <w:r>
              <w:rPr>
                <w:rFonts w:cs="Times New Roman" w:ascii="Times New Roman" w:hAnsi="Times New Roman"/>
                <w:sz w:val="18"/>
                <w:szCs w:val="18"/>
              </w:rPr>
            </w:r>
          </w:p>
          <w:p>
            <w:pPr>
              <w:pStyle w:val="ConsPlusCell"/>
              <w:rPr>
                <w:rFonts w:ascii="Times New Roman" w:hAnsi="Times New Roman" w:cs="Times New Roman"/>
              </w:rPr>
            </w:pPr>
            <w:r>
              <w:rPr>
                <w:rFonts w:cs="Times New Roman" w:ascii="Times New Roman" w:hAnsi="Times New Roman"/>
                <w:sz w:val="18"/>
                <w:szCs w:val="18"/>
              </w:rPr>
              <w:t xml:space="preserve"> </w:t>
            </w:r>
            <w:r>
              <w:rPr>
                <w:rFonts w:cs="Times New Roman" w:ascii="Times New Roman" w:hAnsi="Times New Roman"/>
              </w:rPr>
              <w:t xml:space="preserve">- </w:t>
            </w:r>
            <w:r>
              <w:rPr>
                <w:rFonts w:ascii="Times New Roman" w:hAnsi="Times New Roman"/>
              </w:rPr>
              <w:t>доля детей, привлекаемых к участию в творческих мероприятиях от общего количества детей</w:t>
            </w:r>
          </w:p>
        </w:tc>
        <w:tc>
          <w:tcPr>
            <w:tcW w:w="198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sz w:val="18"/>
                <w:szCs w:val="18"/>
              </w:rPr>
            </w:pPr>
            <w:r>
              <w:rPr>
                <w:rFonts w:cs="Times New Roman" w:ascii="Times New Roman" w:hAnsi="Times New Roman"/>
                <w:sz w:val="18"/>
                <w:szCs w:val="18"/>
              </w:rPr>
              <w:t>всего, в том числе</w:t>
            </w:r>
          </w:p>
          <w:p>
            <w:pPr>
              <w:pStyle w:val="ConsPlusCell"/>
              <w:rPr>
                <w:rFonts w:ascii="Times New Roman" w:hAnsi="Times New Roman" w:cs="Times New Roman"/>
                <w:sz w:val="18"/>
                <w:szCs w:val="18"/>
              </w:rPr>
            </w:pPr>
            <w:r>
              <w:rPr>
                <w:rFonts w:cs="Times New Roman" w:ascii="Times New Roman" w:hAnsi="Times New Roman"/>
                <w:sz w:val="18"/>
                <w:szCs w:val="18"/>
              </w:rPr>
            </w:r>
          </w:p>
        </w:tc>
        <w:tc>
          <w:tcPr>
            <w:tcW w:w="99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sz w:val="18"/>
                <w:szCs w:val="18"/>
                <w:lang w:eastAsia="en-US"/>
              </w:rPr>
            </w:pPr>
            <w:r>
              <w:rPr>
                <w:rFonts w:cs="Times New Roman" w:ascii="Times New Roman" w:hAnsi="Times New Roman"/>
                <w:b/>
                <w:sz w:val="18"/>
                <w:szCs w:val="18"/>
                <w:lang w:eastAsia="en-US"/>
              </w:rPr>
              <w:t>9897,4</w:t>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sz w:val="18"/>
                <w:szCs w:val="18"/>
                <w:lang w:eastAsia="en-US"/>
              </w:rPr>
            </w:pPr>
            <w:r>
              <w:rPr>
                <w:rFonts w:cs="Times New Roman" w:ascii="Times New Roman" w:hAnsi="Times New Roman"/>
                <w:b/>
                <w:sz w:val="18"/>
                <w:szCs w:val="18"/>
                <w:lang w:eastAsia="en-US"/>
              </w:rPr>
              <w:t>10304,8</w:t>
            </w:r>
          </w:p>
        </w:tc>
        <w:tc>
          <w:tcPr>
            <w:tcW w:w="99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sz w:val="18"/>
                <w:szCs w:val="18"/>
                <w:lang w:eastAsia="en-US"/>
              </w:rPr>
            </w:pPr>
            <w:r>
              <w:rPr>
                <w:rFonts w:cs="Times New Roman" w:ascii="Times New Roman" w:hAnsi="Times New Roman"/>
                <w:b/>
                <w:sz w:val="18"/>
                <w:szCs w:val="18"/>
                <w:lang w:eastAsia="en-US"/>
              </w:rPr>
              <w:t>10461,8</w:t>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sz w:val="18"/>
                <w:szCs w:val="18"/>
                <w:lang w:eastAsia="en-US"/>
              </w:rPr>
            </w:pPr>
            <w:r>
              <w:rPr>
                <w:rFonts w:cs="Times New Roman" w:ascii="Times New Roman" w:hAnsi="Times New Roman"/>
                <w:b/>
                <w:sz w:val="18"/>
                <w:szCs w:val="18"/>
                <w:lang w:eastAsia="en-US"/>
              </w:rPr>
              <w:t>10593,8</w:t>
            </w:r>
          </w:p>
        </w:tc>
        <w:tc>
          <w:tcPr>
            <w:tcW w:w="99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sz w:val="18"/>
                <w:szCs w:val="18"/>
                <w:lang w:eastAsia="en-US"/>
              </w:rPr>
            </w:pPr>
            <w:r>
              <w:rPr>
                <w:rFonts w:cs="Times New Roman" w:ascii="Times New Roman" w:hAnsi="Times New Roman"/>
                <w:b/>
                <w:sz w:val="18"/>
                <w:szCs w:val="18"/>
                <w:lang w:eastAsia="en-US"/>
              </w:rPr>
              <w:t>10593,8</w:t>
            </w:r>
          </w:p>
        </w:tc>
        <w:tc>
          <w:tcPr>
            <w:tcW w:w="99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sz w:val="18"/>
                <w:szCs w:val="18"/>
                <w:lang w:eastAsia="en-US"/>
              </w:rPr>
            </w:pPr>
            <w:r>
              <w:rPr>
                <w:rFonts w:cs="Times New Roman" w:ascii="Times New Roman" w:hAnsi="Times New Roman"/>
                <w:b/>
                <w:sz w:val="18"/>
                <w:szCs w:val="18"/>
                <w:lang w:eastAsia="en-US"/>
              </w:rPr>
              <w:t>10593,8</w:t>
            </w:r>
          </w:p>
        </w:tc>
        <w:tc>
          <w:tcPr>
            <w:tcW w:w="127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sz w:val="18"/>
                <w:szCs w:val="18"/>
                <w:lang w:eastAsia="en-US"/>
              </w:rPr>
            </w:pPr>
            <w:r>
              <w:rPr>
                <w:rFonts w:cs="Times New Roman" w:ascii="Times New Roman" w:hAnsi="Times New Roman"/>
                <w:b/>
                <w:sz w:val="18"/>
                <w:szCs w:val="18"/>
                <w:lang w:eastAsia="en-US"/>
              </w:rPr>
              <w:t>62445,4</w:t>
            </w:r>
          </w:p>
        </w:tc>
      </w:tr>
      <w:tr>
        <w:trPr/>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sz w:val="18"/>
                <w:szCs w:val="18"/>
              </w:rPr>
            </w:pPr>
            <w:r>
              <w:rPr>
                <w:rFonts w:cs="Times New Roman" w:ascii="Times New Roman" w:hAnsi="Times New Roman"/>
                <w:sz w:val="18"/>
                <w:szCs w:val="18"/>
              </w:rPr>
            </w:r>
          </w:p>
        </w:tc>
        <w:tc>
          <w:tcPr>
            <w:tcW w:w="17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sz w:val="18"/>
                <w:szCs w:val="18"/>
              </w:rPr>
            </w:pPr>
            <w:r>
              <w:rPr>
                <w:rFonts w:cs="Times New Roman" w:ascii="Times New Roman" w:hAnsi="Times New Roman"/>
                <w:sz w:val="18"/>
                <w:szCs w:val="18"/>
              </w:rPr>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jc w:val="center"/>
              <w:rPr>
                <w:rFonts w:ascii="Times New Roman" w:hAnsi="Times New Roman" w:cs="Times New Roman"/>
                <w:sz w:val="18"/>
                <w:szCs w:val="18"/>
              </w:rPr>
            </w:pPr>
            <w:r>
              <w:rPr>
                <w:rFonts w:cs="Times New Roman" w:ascii="Times New Roman" w:hAnsi="Times New Roman"/>
                <w:sz w:val="18"/>
                <w:szCs w:val="18"/>
              </w:rPr>
            </w:r>
          </w:p>
        </w:tc>
        <w:tc>
          <w:tcPr>
            <w:tcW w:w="26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jc w:val="center"/>
              <w:rPr>
                <w:rFonts w:ascii="Times New Roman" w:hAnsi="Times New Roman" w:cs="Times New Roman"/>
                <w:sz w:val="18"/>
                <w:szCs w:val="18"/>
              </w:rPr>
            </w:pPr>
            <w:r>
              <w:rPr>
                <w:rFonts w:cs="Times New Roman" w:ascii="Times New Roman" w:hAnsi="Times New Roman"/>
                <w:sz w:val="18"/>
                <w:szCs w:val="18"/>
              </w:rPr>
            </w:r>
          </w:p>
        </w:tc>
        <w:tc>
          <w:tcPr>
            <w:tcW w:w="198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sz w:val="18"/>
                <w:szCs w:val="18"/>
              </w:rPr>
            </w:pPr>
            <w:r>
              <w:rPr>
                <w:rFonts w:cs="Times New Roman" w:ascii="Times New Roman" w:hAnsi="Times New Roman"/>
                <w:sz w:val="18"/>
                <w:szCs w:val="18"/>
              </w:rPr>
              <w:t>собственные доходы районного бюджета</w:t>
            </w:r>
          </w:p>
        </w:tc>
        <w:tc>
          <w:tcPr>
            <w:tcW w:w="99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pPr>
            <w:r>
              <w:rPr>
                <w:sz w:val="18"/>
                <w:szCs w:val="18"/>
              </w:rPr>
              <w:t>8838,6</w:t>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pPr>
            <w:r>
              <w:rPr>
                <w:sz w:val="18"/>
                <w:szCs w:val="18"/>
              </w:rPr>
              <w:t>9042,5</w:t>
            </w:r>
          </w:p>
        </w:tc>
        <w:tc>
          <w:tcPr>
            <w:tcW w:w="99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8"/>
                <w:szCs w:val="18"/>
              </w:rPr>
            </w:pPr>
            <w:r>
              <w:rPr>
                <w:sz w:val="18"/>
                <w:szCs w:val="18"/>
              </w:rPr>
              <w:t>9174,5</w:t>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8"/>
                <w:szCs w:val="18"/>
              </w:rPr>
            </w:pPr>
            <w:r>
              <w:rPr>
                <w:sz w:val="18"/>
                <w:szCs w:val="18"/>
              </w:rPr>
              <w:t>9306,5</w:t>
            </w:r>
          </w:p>
        </w:tc>
        <w:tc>
          <w:tcPr>
            <w:tcW w:w="99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8"/>
                <w:szCs w:val="18"/>
              </w:rPr>
            </w:pPr>
            <w:r>
              <w:rPr>
                <w:sz w:val="18"/>
                <w:szCs w:val="18"/>
              </w:rPr>
              <w:t>9306,5</w:t>
            </w:r>
          </w:p>
        </w:tc>
        <w:tc>
          <w:tcPr>
            <w:tcW w:w="99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8"/>
                <w:szCs w:val="18"/>
              </w:rPr>
            </w:pPr>
            <w:r>
              <w:rPr>
                <w:sz w:val="18"/>
                <w:szCs w:val="18"/>
              </w:rPr>
              <w:t>9306,5</w:t>
            </w:r>
          </w:p>
        </w:tc>
        <w:tc>
          <w:tcPr>
            <w:tcW w:w="127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sz w:val="18"/>
                <w:szCs w:val="18"/>
                <w:lang w:eastAsia="en-US"/>
              </w:rPr>
            </w:pPr>
            <w:r>
              <w:rPr>
                <w:rFonts w:cs="Times New Roman" w:ascii="Times New Roman" w:hAnsi="Times New Roman"/>
                <w:b/>
                <w:sz w:val="18"/>
                <w:szCs w:val="18"/>
                <w:lang w:eastAsia="en-US"/>
              </w:rPr>
              <w:t>54975,1</w:t>
            </w:r>
          </w:p>
        </w:tc>
      </w:tr>
      <w:tr>
        <w:trPr/>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sz w:val="18"/>
                <w:szCs w:val="18"/>
              </w:rPr>
            </w:pPr>
            <w:r>
              <w:rPr>
                <w:rFonts w:cs="Times New Roman" w:ascii="Times New Roman" w:hAnsi="Times New Roman"/>
                <w:sz w:val="18"/>
                <w:szCs w:val="18"/>
              </w:rPr>
            </w:r>
          </w:p>
        </w:tc>
        <w:tc>
          <w:tcPr>
            <w:tcW w:w="17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sz w:val="18"/>
                <w:szCs w:val="18"/>
              </w:rPr>
            </w:pPr>
            <w:r>
              <w:rPr>
                <w:rFonts w:cs="Times New Roman" w:ascii="Times New Roman" w:hAnsi="Times New Roman"/>
                <w:sz w:val="18"/>
                <w:szCs w:val="18"/>
              </w:rPr>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jc w:val="center"/>
              <w:rPr>
                <w:rFonts w:ascii="Times New Roman" w:hAnsi="Times New Roman" w:cs="Times New Roman"/>
                <w:sz w:val="18"/>
                <w:szCs w:val="18"/>
              </w:rPr>
            </w:pPr>
            <w:r>
              <w:rPr>
                <w:rFonts w:cs="Times New Roman" w:ascii="Times New Roman" w:hAnsi="Times New Roman"/>
                <w:sz w:val="18"/>
                <w:szCs w:val="18"/>
              </w:rPr>
            </w:r>
          </w:p>
        </w:tc>
        <w:tc>
          <w:tcPr>
            <w:tcW w:w="26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jc w:val="center"/>
              <w:rPr>
                <w:rFonts w:ascii="Times New Roman" w:hAnsi="Times New Roman" w:cs="Times New Roman"/>
                <w:sz w:val="18"/>
                <w:szCs w:val="18"/>
              </w:rPr>
            </w:pPr>
            <w:r>
              <w:rPr>
                <w:rFonts w:cs="Times New Roman" w:ascii="Times New Roman" w:hAnsi="Times New Roman"/>
                <w:sz w:val="18"/>
                <w:szCs w:val="18"/>
              </w:rPr>
            </w:r>
          </w:p>
        </w:tc>
        <w:tc>
          <w:tcPr>
            <w:tcW w:w="198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sz w:val="18"/>
                <w:szCs w:val="18"/>
              </w:rPr>
            </w:pPr>
            <w:r>
              <w:rPr>
                <w:rFonts w:cs="Times New Roman" w:ascii="Times New Roman" w:hAnsi="Times New Roman"/>
                <w:sz w:val="18"/>
                <w:szCs w:val="18"/>
              </w:rPr>
              <w:t>межбюджетные трансферты из областного бюджета</w:t>
            </w:r>
          </w:p>
        </w:tc>
        <w:tc>
          <w:tcPr>
            <w:tcW w:w="99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99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99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99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127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sz w:val="18"/>
                <w:szCs w:val="18"/>
                <w:lang w:eastAsia="en-US"/>
              </w:rPr>
            </w:pPr>
            <w:r>
              <w:rPr>
                <w:rFonts w:cs="Times New Roman" w:ascii="Times New Roman" w:hAnsi="Times New Roman"/>
                <w:b/>
                <w:sz w:val="18"/>
                <w:szCs w:val="18"/>
                <w:lang w:eastAsia="en-US"/>
              </w:rPr>
            </w:r>
          </w:p>
        </w:tc>
      </w:tr>
      <w:tr>
        <w:trPr/>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sz w:val="18"/>
                <w:szCs w:val="18"/>
              </w:rPr>
            </w:pPr>
            <w:r>
              <w:rPr>
                <w:rFonts w:cs="Times New Roman" w:ascii="Times New Roman" w:hAnsi="Times New Roman"/>
                <w:sz w:val="18"/>
                <w:szCs w:val="18"/>
              </w:rPr>
            </w:r>
          </w:p>
        </w:tc>
        <w:tc>
          <w:tcPr>
            <w:tcW w:w="17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sz w:val="18"/>
                <w:szCs w:val="18"/>
              </w:rPr>
            </w:pPr>
            <w:r>
              <w:rPr>
                <w:rFonts w:cs="Times New Roman" w:ascii="Times New Roman" w:hAnsi="Times New Roman"/>
                <w:sz w:val="18"/>
                <w:szCs w:val="18"/>
              </w:rPr>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jc w:val="center"/>
              <w:rPr>
                <w:rFonts w:ascii="Times New Roman" w:hAnsi="Times New Roman" w:cs="Times New Roman"/>
                <w:sz w:val="18"/>
                <w:szCs w:val="18"/>
              </w:rPr>
            </w:pPr>
            <w:r>
              <w:rPr>
                <w:rFonts w:cs="Times New Roman" w:ascii="Times New Roman" w:hAnsi="Times New Roman"/>
                <w:sz w:val="18"/>
                <w:szCs w:val="18"/>
              </w:rPr>
            </w:r>
          </w:p>
        </w:tc>
        <w:tc>
          <w:tcPr>
            <w:tcW w:w="26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jc w:val="center"/>
              <w:rPr>
                <w:rFonts w:ascii="Times New Roman" w:hAnsi="Times New Roman" w:cs="Times New Roman"/>
                <w:sz w:val="18"/>
                <w:szCs w:val="18"/>
              </w:rPr>
            </w:pPr>
            <w:r>
              <w:rPr>
                <w:rFonts w:cs="Times New Roman" w:ascii="Times New Roman" w:hAnsi="Times New Roman"/>
                <w:sz w:val="18"/>
                <w:szCs w:val="18"/>
              </w:rPr>
            </w:r>
          </w:p>
        </w:tc>
        <w:tc>
          <w:tcPr>
            <w:tcW w:w="198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sz w:val="18"/>
                <w:szCs w:val="18"/>
              </w:rPr>
            </w:pPr>
            <w:r>
              <w:rPr>
                <w:rFonts w:cs="Times New Roman" w:ascii="Times New Roman" w:hAnsi="Times New Roman"/>
                <w:sz w:val="18"/>
                <w:szCs w:val="18"/>
              </w:rPr>
              <w:t>межбюджетные трансферты из федерального бюджета</w:t>
            </w:r>
          </w:p>
        </w:tc>
        <w:tc>
          <w:tcPr>
            <w:tcW w:w="99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99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99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99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127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sz w:val="18"/>
                <w:szCs w:val="18"/>
                <w:lang w:eastAsia="en-US"/>
              </w:rPr>
            </w:pPr>
            <w:r>
              <w:rPr>
                <w:rFonts w:cs="Times New Roman" w:ascii="Times New Roman" w:hAnsi="Times New Roman"/>
                <w:b/>
                <w:sz w:val="18"/>
                <w:szCs w:val="18"/>
                <w:lang w:eastAsia="en-US"/>
              </w:rPr>
            </w:r>
          </w:p>
        </w:tc>
      </w:tr>
      <w:tr>
        <w:trPr>
          <w:trHeight w:val="779" w:hRule="atLeast"/>
        </w:trPr>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sz w:val="18"/>
                <w:szCs w:val="18"/>
              </w:rPr>
            </w:pPr>
            <w:r>
              <w:rPr>
                <w:rFonts w:cs="Times New Roman" w:ascii="Times New Roman" w:hAnsi="Times New Roman"/>
                <w:sz w:val="18"/>
                <w:szCs w:val="18"/>
              </w:rPr>
            </w:r>
          </w:p>
        </w:tc>
        <w:tc>
          <w:tcPr>
            <w:tcW w:w="17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sz w:val="18"/>
                <w:szCs w:val="18"/>
              </w:rPr>
            </w:pPr>
            <w:r>
              <w:rPr>
                <w:rFonts w:cs="Times New Roman" w:ascii="Times New Roman" w:hAnsi="Times New Roman"/>
                <w:sz w:val="18"/>
                <w:szCs w:val="18"/>
              </w:rPr>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jc w:val="center"/>
              <w:rPr>
                <w:rFonts w:ascii="Times New Roman" w:hAnsi="Times New Roman" w:cs="Times New Roman"/>
                <w:sz w:val="18"/>
                <w:szCs w:val="18"/>
              </w:rPr>
            </w:pPr>
            <w:r>
              <w:rPr>
                <w:rFonts w:cs="Times New Roman" w:ascii="Times New Roman" w:hAnsi="Times New Roman"/>
                <w:sz w:val="18"/>
                <w:szCs w:val="18"/>
              </w:rPr>
            </w:r>
          </w:p>
        </w:tc>
        <w:tc>
          <w:tcPr>
            <w:tcW w:w="26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jc w:val="center"/>
              <w:rPr>
                <w:rFonts w:ascii="Times New Roman" w:hAnsi="Times New Roman" w:cs="Times New Roman"/>
                <w:sz w:val="18"/>
                <w:szCs w:val="18"/>
              </w:rPr>
            </w:pPr>
            <w:r>
              <w:rPr>
                <w:rFonts w:cs="Times New Roman" w:ascii="Times New Roman" w:hAnsi="Times New Roman"/>
                <w:sz w:val="18"/>
                <w:szCs w:val="18"/>
              </w:rPr>
            </w:r>
          </w:p>
        </w:tc>
        <w:tc>
          <w:tcPr>
            <w:tcW w:w="198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sz w:val="18"/>
                <w:szCs w:val="18"/>
              </w:rPr>
            </w:pPr>
            <w:r>
              <w:rPr>
                <w:rFonts w:cs="Times New Roman" w:ascii="Times New Roman" w:hAnsi="Times New Roman"/>
                <w:sz w:val="18"/>
                <w:szCs w:val="18"/>
              </w:rPr>
              <w:t>Безвозмездные поступления от физических и юридических лиц</w:t>
            </w:r>
          </w:p>
        </w:tc>
        <w:tc>
          <w:tcPr>
            <w:tcW w:w="99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99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99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99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127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sz w:val="18"/>
                <w:szCs w:val="18"/>
                <w:lang w:eastAsia="en-US"/>
              </w:rPr>
            </w:pPr>
            <w:r>
              <w:rPr>
                <w:rFonts w:cs="Times New Roman" w:ascii="Times New Roman" w:hAnsi="Times New Roman"/>
                <w:b/>
                <w:sz w:val="18"/>
                <w:szCs w:val="18"/>
                <w:lang w:eastAsia="en-US"/>
              </w:rPr>
            </w:r>
          </w:p>
        </w:tc>
      </w:tr>
      <w:tr>
        <w:trPr/>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sz w:val="18"/>
                <w:szCs w:val="18"/>
              </w:rPr>
            </w:pPr>
            <w:r>
              <w:rPr>
                <w:rFonts w:cs="Times New Roman" w:ascii="Times New Roman" w:hAnsi="Times New Roman"/>
                <w:sz w:val="18"/>
                <w:szCs w:val="18"/>
              </w:rPr>
            </w:r>
          </w:p>
        </w:tc>
        <w:tc>
          <w:tcPr>
            <w:tcW w:w="17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sz w:val="18"/>
                <w:szCs w:val="18"/>
              </w:rPr>
            </w:pPr>
            <w:r>
              <w:rPr>
                <w:rFonts w:cs="Times New Roman" w:ascii="Times New Roman" w:hAnsi="Times New Roman"/>
                <w:sz w:val="18"/>
                <w:szCs w:val="18"/>
              </w:rPr>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jc w:val="center"/>
              <w:rPr>
                <w:rFonts w:ascii="Times New Roman" w:hAnsi="Times New Roman" w:cs="Times New Roman"/>
                <w:sz w:val="18"/>
                <w:szCs w:val="18"/>
              </w:rPr>
            </w:pPr>
            <w:r>
              <w:rPr>
                <w:rFonts w:cs="Times New Roman" w:ascii="Times New Roman" w:hAnsi="Times New Roman"/>
                <w:sz w:val="18"/>
                <w:szCs w:val="18"/>
              </w:rPr>
            </w:r>
          </w:p>
        </w:tc>
        <w:tc>
          <w:tcPr>
            <w:tcW w:w="26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jc w:val="center"/>
              <w:rPr>
                <w:rFonts w:ascii="Times New Roman" w:hAnsi="Times New Roman" w:cs="Times New Roman"/>
                <w:sz w:val="18"/>
                <w:szCs w:val="18"/>
              </w:rPr>
            </w:pPr>
            <w:r>
              <w:rPr>
                <w:rFonts w:cs="Times New Roman" w:ascii="Times New Roman" w:hAnsi="Times New Roman"/>
                <w:sz w:val="18"/>
                <w:szCs w:val="18"/>
              </w:rPr>
            </w:r>
          </w:p>
        </w:tc>
        <w:tc>
          <w:tcPr>
            <w:tcW w:w="198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sz w:val="18"/>
                <w:szCs w:val="18"/>
              </w:rPr>
            </w:pPr>
            <w:r>
              <w:rPr>
                <w:rFonts w:cs="Times New Roman" w:ascii="Times New Roman" w:hAnsi="Times New Roman"/>
                <w:sz w:val="18"/>
                <w:szCs w:val="18"/>
              </w:rPr>
              <w:t>Внебюджетные средства</w:t>
            </w:r>
          </w:p>
        </w:tc>
        <w:tc>
          <w:tcPr>
            <w:tcW w:w="99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t>1058,8</w:t>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t>1262,3</w:t>
            </w:r>
          </w:p>
        </w:tc>
        <w:tc>
          <w:tcPr>
            <w:tcW w:w="99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t>1287,3</w:t>
            </w:r>
          </w:p>
        </w:tc>
        <w:tc>
          <w:tcPr>
            <w:tcW w:w="99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t>1287,3</w:t>
            </w:r>
          </w:p>
        </w:tc>
        <w:tc>
          <w:tcPr>
            <w:tcW w:w="99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t>1287,3</w:t>
            </w:r>
          </w:p>
        </w:tc>
        <w:tc>
          <w:tcPr>
            <w:tcW w:w="99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t>1287,3</w:t>
            </w:r>
          </w:p>
        </w:tc>
        <w:tc>
          <w:tcPr>
            <w:tcW w:w="127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sz w:val="18"/>
                <w:szCs w:val="18"/>
                <w:lang w:eastAsia="en-US"/>
              </w:rPr>
            </w:pPr>
            <w:r>
              <w:rPr>
                <w:rFonts w:cs="Times New Roman" w:ascii="Times New Roman" w:hAnsi="Times New Roman"/>
                <w:b/>
                <w:sz w:val="18"/>
                <w:szCs w:val="18"/>
                <w:lang w:eastAsia="en-US"/>
              </w:rPr>
              <w:t>7470,3</w:t>
            </w:r>
          </w:p>
        </w:tc>
      </w:tr>
    </w:tbl>
    <w:p>
      <w:pPr>
        <w:pStyle w:val="Normal"/>
        <w:widowControl w:val="false"/>
        <w:jc w:val="right"/>
        <w:rPr>
          <w:sz w:val="18"/>
          <w:szCs w:val="18"/>
        </w:rPr>
      </w:pPr>
      <w:r>
        <w:rPr>
          <w:sz w:val="18"/>
          <w:szCs w:val="18"/>
        </w:rPr>
      </w:r>
    </w:p>
    <w:p>
      <w:pPr>
        <w:pStyle w:val="Normal"/>
        <w:jc w:val="right"/>
        <w:rPr>
          <w:sz w:val="18"/>
          <w:szCs w:val="18"/>
        </w:rPr>
      </w:pPr>
      <w:r>
        <w:rPr>
          <w:sz w:val="18"/>
          <w:szCs w:val="18"/>
        </w:rPr>
      </w:r>
      <w:r>
        <w:br w:type="page"/>
      </w:r>
    </w:p>
    <w:p>
      <w:pPr>
        <w:pStyle w:val="Normal"/>
        <w:widowControl w:val="false"/>
        <w:numPr>
          <w:ilvl w:val="0"/>
          <w:numId w:val="0"/>
        </w:numPr>
        <w:jc w:val="right"/>
        <w:outlineLvl w:val="2"/>
        <w:rPr/>
      </w:pPr>
      <w:r>
        <w:rPr/>
      </w:r>
    </w:p>
    <w:p>
      <w:pPr>
        <w:pStyle w:val="Normal"/>
        <w:widowControl w:val="false"/>
        <w:jc w:val="right"/>
        <w:rPr/>
      </w:pPr>
      <w:r>
        <w:rPr/>
        <w:t>Приложение 13 к постановлению</w:t>
      </w:r>
    </w:p>
    <w:p>
      <w:pPr>
        <w:pStyle w:val="Normal"/>
        <w:widowControl w:val="false"/>
        <w:numPr>
          <w:ilvl w:val="0"/>
          <w:numId w:val="0"/>
        </w:numPr>
        <w:jc w:val="right"/>
        <w:outlineLvl w:val="2"/>
        <w:rPr/>
      </w:pPr>
      <w:r>
        <w:rPr/>
        <w:t xml:space="preserve">Приложение 6 </w:t>
      </w:r>
    </w:p>
    <w:p>
      <w:pPr>
        <w:pStyle w:val="Normal"/>
        <w:widowControl w:val="false"/>
        <w:numPr>
          <w:ilvl w:val="0"/>
          <w:numId w:val="0"/>
        </w:numPr>
        <w:jc w:val="right"/>
        <w:outlineLvl w:val="2"/>
        <w:rPr/>
      </w:pPr>
      <w:r>
        <w:rPr/>
        <w:t>к подпрограмме 4 муниципальной программы</w:t>
      </w:r>
    </w:p>
    <w:p>
      <w:pPr>
        <w:pStyle w:val="Normal"/>
        <w:widowControl w:val="false"/>
        <w:jc w:val="center"/>
        <w:rPr>
          <w:caps/>
        </w:rPr>
      </w:pPr>
      <w:r>
        <w:rPr>
          <w:caps/>
        </w:rPr>
      </w:r>
    </w:p>
    <w:p>
      <w:pPr>
        <w:pStyle w:val="Normal"/>
        <w:widowControl w:val="false"/>
        <w:jc w:val="center"/>
        <w:rPr>
          <w:b/>
          <w:b/>
          <w:caps/>
        </w:rPr>
      </w:pPr>
      <w:r>
        <w:rPr>
          <w:b/>
          <w:caps/>
        </w:rPr>
        <w:t>ПРОГНОЗ</w:t>
      </w:r>
    </w:p>
    <w:p>
      <w:pPr>
        <w:pStyle w:val="Normal"/>
        <w:jc w:val="center"/>
        <w:rPr>
          <w:b/>
          <w:b/>
        </w:rPr>
      </w:pPr>
      <w:r>
        <w:rPr>
          <w:b/>
        </w:rPr>
        <w:t>сводных показателей муниципального задания на оказание муниципальных услуг (выполнение работ)</w:t>
      </w:r>
    </w:p>
    <w:p>
      <w:pPr>
        <w:pStyle w:val="Normal"/>
        <w:jc w:val="center"/>
        <w:rPr>
          <w:b/>
          <w:b/>
        </w:rPr>
      </w:pPr>
      <w:r>
        <w:rPr>
          <w:b/>
        </w:rPr>
        <w:t>МБУ ДО «НДШИ» по подпрограмме 4 муниципальной программы</w:t>
      </w:r>
    </w:p>
    <w:p>
      <w:pPr>
        <w:pStyle w:val="Normal"/>
        <w:jc w:val="center"/>
        <w:rPr>
          <w:b/>
          <w:b/>
        </w:rPr>
      </w:pPr>
      <w:r>
        <w:rPr>
          <w:b/>
        </w:rPr>
      </w:r>
    </w:p>
    <w:tbl>
      <w:tblPr>
        <w:tblW w:w="15310" w:type="dxa"/>
        <w:jc w:val="left"/>
        <w:tblInd w:w="-60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tblPr>
      <w:tblGrid>
        <w:gridCol w:w="2126"/>
        <w:gridCol w:w="1984"/>
        <w:gridCol w:w="994"/>
        <w:gridCol w:w="850"/>
        <w:gridCol w:w="851"/>
        <w:gridCol w:w="850"/>
        <w:gridCol w:w="851"/>
        <w:gridCol w:w="849"/>
        <w:gridCol w:w="852"/>
        <w:gridCol w:w="849"/>
        <w:gridCol w:w="852"/>
        <w:gridCol w:w="849"/>
        <w:gridCol w:w="852"/>
        <w:gridCol w:w="849"/>
        <w:gridCol w:w="852"/>
      </w:tblGrid>
      <w:tr>
        <w:trPr/>
        <w:tc>
          <w:tcPr>
            <w:tcW w:w="212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color w:val="000000" w:themeColor="text1"/>
                <w:sz w:val="18"/>
                <w:szCs w:val="18"/>
              </w:rPr>
            </w:pPr>
            <w:r>
              <w:rPr>
                <w:color w:val="000000" w:themeColor="text1"/>
                <w:sz w:val="18"/>
                <w:szCs w:val="18"/>
              </w:rPr>
              <w:t>Наименование муниципальной услуги (работы)</w:t>
            </w:r>
          </w:p>
        </w:tc>
        <w:tc>
          <w:tcPr>
            <w:tcW w:w="198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color w:val="000000" w:themeColor="text1"/>
                <w:sz w:val="18"/>
                <w:szCs w:val="18"/>
              </w:rPr>
            </w:pPr>
            <w:r>
              <w:rPr>
                <w:color w:val="000000" w:themeColor="text1"/>
                <w:sz w:val="18"/>
                <w:szCs w:val="18"/>
              </w:rPr>
              <w:t>Наименование показателя, характеризующего объём услуги (работы)</w:t>
            </w:r>
          </w:p>
        </w:tc>
        <w:tc>
          <w:tcPr>
            <w:tcW w:w="99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color w:val="000000" w:themeColor="text1"/>
                <w:sz w:val="18"/>
                <w:szCs w:val="18"/>
              </w:rPr>
            </w:pPr>
            <w:r>
              <w:rPr>
                <w:color w:val="000000" w:themeColor="text1"/>
                <w:sz w:val="18"/>
                <w:szCs w:val="18"/>
              </w:rPr>
              <w:t>Единица измерения объёма муниципальной услуги</w:t>
            </w:r>
          </w:p>
        </w:tc>
        <w:tc>
          <w:tcPr>
            <w:tcW w:w="510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color w:val="000000" w:themeColor="text1"/>
                <w:sz w:val="18"/>
                <w:szCs w:val="18"/>
              </w:rPr>
            </w:pPr>
            <w:r>
              <w:rPr>
                <w:color w:val="000000" w:themeColor="text1"/>
                <w:sz w:val="18"/>
                <w:szCs w:val="18"/>
              </w:rPr>
              <w:t>Значение показателя объёма услуги (работы)</w:t>
            </w:r>
          </w:p>
        </w:tc>
        <w:tc>
          <w:tcPr>
            <w:tcW w:w="510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color w:val="000000" w:themeColor="text1"/>
                <w:sz w:val="18"/>
                <w:szCs w:val="18"/>
              </w:rPr>
            </w:pPr>
            <w:r>
              <w:rPr>
                <w:color w:val="000000" w:themeColor="text1"/>
                <w:sz w:val="18"/>
                <w:szCs w:val="18"/>
              </w:rPr>
              <w:t>Расходы  на оказание муниципальной услуги (выполнение работы), тыс.руб.</w:t>
            </w:r>
          </w:p>
        </w:tc>
      </w:tr>
      <w:tr>
        <w:trPr/>
        <w:tc>
          <w:tcPr>
            <w:tcW w:w="21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color w:val="000000" w:themeColor="text1"/>
                <w:sz w:val="18"/>
                <w:szCs w:val="18"/>
              </w:rPr>
            </w:pPr>
            <w:r>
              <w:rPr>
                <w:b/>
                <w:color w:val="000000" w:themeColor="text1"/>
                <w:sz w:val="18"/>
                <w:szCs w:val="18"/>
              </w:rPr>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color w:val="000000" w:themeColor="text1"/>
                <w:sz w:val="18"/>
                <w:szCs w:val="18"/>
              </w:rPr>
            </w:pPr>
            <w:r>
              <w:rPr>
                <w:b/>
                <w:color w:val="000000" w:themeColor="text1"/>
                <w:sz w:val="18"/>
                <w:szCs w:val="18"/>
              </w:rPr>
            </w:r>
          </w:p>
        </w:tc>
        <w:tc>
          <w:tcPr>
            <w:tcW w:w="99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color w:val="000000" w:themeColor="text1"/>
                <w:sz w:val="18"/>
                <w:szCs w:val="18"/>
              </w:rPr>
            </w:pPr>
            <w:r>
              <w:rPr>
                <w:b/>
                <w:color w:val="000000" w:themeColor="text1"/>
                <w:sz w:val="18"/>
                <w:szCs w:val="18"/>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2020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2021</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2022</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2023</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2024</w:t>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2025</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2020</w:t>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2021</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2022</w:t>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2023</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2024</w:t>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jc w:val="center"/>
              <w:rPr>
                <w:sz w:val="20"/>
                <w:szCs w:val="20"/>
              </w:rPr>
            </w:pPr>
            <w:r>
              <w:rPr>
                <w:sz w:val="20"/>
                <w:szCs w:val="20"/>
              </w:rPr>
              <w:t>2025</w:t>
            </w:r>
          </w:p>
        </w:tc>
      </w:tr>
      <w:tr>
        <w:trPr>
          <w:trHeight w:val="226" w:hRule="atLeast"/>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color w:val="000000" w:themeColor="text1"/>
                <w:sz w:val="18"/>
                <w:szCs w:val="18"/>
              </w:rPr>
            </w:pPr>
            <w:r>
              <w:rPr>
                <w:color w:val="000000" w:themeColor="text1"/>
                <w:sz w:val="18"/>
                <w:szCs w:val="18"/>
              </w:rPr>
              <w:t>1</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color w:val="000000" w:themeColor="text1"/>
                <w:sz w:val="18"/>
                <w:szCs w:val="18"/>
              </w:rPr>
            </w:pPr>
            <w:r>
              <w:rPr>
                <w:color w:val="000000" w:themeColor="text1"/>
                <w:sz w:val="18"/>
                <w:szCs w:val="18"/>
              </w:rPr>
              <w:t>2</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color w:val="000000" w:themeColor="text1"/>
                <w:sz w:val="18"/>
                <w:szCs w:val="18"/>
              </w:rPr>
            </w:pPr>
            <w:r>
              <w:rPr>
                <w:color w:val="000000" w:themeColor="text1"/>
                <w:sz w:val="18"/>
                <w:szCs w:val="18"/>
              </w:rPr>
              <w:t>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color w:val="000000" w:themeColor="text1"/>
                <w:sz w:val="18"/>
                <w:szCs w:val="18"/>
              </w:rPr>
            </w:pPr>
            <w:r>
              <w:rPr>
                <w:color w:val="000000" w:themeColor="text1"/>
                <w:sz w:val="18"/>
                <w:szCs w:val="18"/>
              </w:rPr>
              <w:t>4</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color w:val="000000" w:themeColor="text1"/>
                <w:sz w:val="18"/>
                <w:szCs w:val="18"/>
              </w:rPr>
            </w:pPr>
            <w:r>
              <w:rPr>
                <w:color w:val="000000" w:themeColor="text1"/>
                <w:sz w:val="18"/>
                <w:szCs w:val="18"/>
              </w:rPr>
              <w:t>5</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color w:val="000000" w:themeColor="text1"/>
                <w:sz w:val="18"/>
                <w:szCs w:val="18"/>
              </w:rPr>
            </w:pPr>
            <w:r>
              <w:rPr>
                <w:color w:val="000000" w:themeColor="text1"/>
                <w:sz w:val="18"/>
                <w:szCs w:val="18"/>
              </w:rPr>
              <w:t>6</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color w:val="000000" w:themeColor="text1"/>
                <w:sz w:val="18"/>
                <w:szCs w:val="18"/>
              </w:rPr>
            </w:pPr>
            <w:r>
              <w:rPr>
                <w:color w:val="000000" w:themeColor="text1"/>
                <w:sz w:val="18"/>
                <w:szCs w:val="18"/>
              </w:rPr>
              <w:t>7</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color w:val="000000" w:themeColor="text1"/>
                <w:sz w:val="18"/>
                <w:szCs w:val="18"/>
              </w:rPr>
            </w:pPr>
            <w:r>
              <w:rPr>
                <w:color w:val="000000" w:themeColor="text1"/>
                <w:sz w:val="18"/>
                <w:szCs w:val="18"/>
              </w:rPr>
              <w:t>8</w:t>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color w:val="000000" w:themeColor="text1"/>
                <w:sz w:val="18"/>
                <w:szCs w:val="18"/>
              </w:rPr>
            </w:pPr>
            <w:r>
              <w:rPr>
                <w:color w:val="000000" w:themeColor="text1"/>
                <w:sz w:val="18"/>
                <w:szCs w:val="18"/>
              </w:rPr>
              <w:t>9</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color w:val="000000" w:themeColor="text1"/>
                <w:sz w:val="18"/>
                <w:szCs w:val="18"/>
              </w:rPr>
            </w:pPr>
            <w:r>
              <w:rPr>
                <w:color w:val="000000" w:themeColor="text1"/>
                <w:sz w:val="18"/>
                <w:szCs w:val="18"/>
              </w:rPr>
              <w:t>10</w:t>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color w:val="000000" w:themeColor="text1"/>
                <w:sz w:val="18"/>
                <w:szCs w:val="18"/>
              </w:rPr>
            </w:pPr>
            <w:r>
              <w:rPr>
                <w:color w:val="000000" w:themeColor="text1"/>
                <w:sz w:val="18"/>
                <w:szCs w:val="18"/>
              </w:rPr>
              <w:t>11</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color w:val="000000" w:themeColor="text1"/>
                <w:sz w:val="18"/>
                <w:szCs w:val="18"/>
              </w:rPr>
            </w:pPr>
            <w:r>
              <w:rPr>
                <w:color w:val="000000" w:themeColor="text1"/>
                <w:sz w:val="18"/>
                <w:szCs w:val="18"/>
              </w:rPr>
              <w:t>12</w:t>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color w:val="000000" w:themeColor="text1"/>
                <w:sz w:val="18"/>
                <w:szCs w:val="18"/>
              </w:rPr>
            </w:pPr>
            <w:r>
              <w:rPr>
                <w:color w:val="000000" w:themeColor="text1"/>
                <w:sz w:val="18"/>
                <w:szCs w:val="18"/>
              </w:rPr>
              <w:t>13</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color w:val="000000" w:themeColor="text1"/>
                <w:sz w:val="18"/>
                <w:szCs w:val="18"/>
              </w:rPr>
            </w:pPr>
            <w:r>
              <w:rPr>
                <w:color w:val="000000" w:themeColor="text1"/>
                <w:sz w:val="18"/>
                <w:szCs w:val="18"/>
              </w:rPr>
              <w:t>14</w:t>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color w:val="000000" w:themeColor="text1"/>
                <w:sz w:val="18"/>
                <w:szCs w:val="18"/>
              </w:rPr>
            </w:pPr>
            <w:r>
              <w:rPr>
                <w:color w:val="000000" w:themeColor="text1"/>
                <w:sz w:val="18"/>
                <w:szCs w:val="18"/>
              </w:rPr>
              <w:t>15</w:t>
            </w:r>
          </w:p>
        </w:tc>
      </w:tr>
      <w:tr>
        <w:trPr/>
        <w:tc>
          <w:tcPr>
            <w:tcW w:w="15310" w:type="dxa"/>
            <w:gridSpan w:val="1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color w:val="000000" w:themeColor="text1"/>
                <w:sz w:val="18"/>
                <w:szCs w:val="18"/>
              </w:rPr>
            </w:pPr>
            <w:r>
              <w:rPr>
                <w:color w:val="000000" w:themeColor="text1"/>
                <w:sz w:val="18"/>
                <w:szCs w:val="18"/>
              </w:rPr>
              <w:t xml:space="preserve">Наименование учредителя: </w:t>
            </w:r>
            <w:r>
              <w:rPr>
                <w:b/>
                <w:color w:val="000000" w:themeColor="text1"/>
                <w:sz w:val="18"/>
                <w:szCs w:val="18"/>
              </w:rPr>
              <w:t>Управление  культуры администрации Никольского муниципального района</w:t>
            </w:r>
          </w:p>
        </w:tc>
      </w:tr>
      <w:tr>
        <w:trPr/>
        <w:tc>
          <w:tcPr>
            <w:tcW w:w="212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color w:val="000000" w:themeColor="text1"/>
                <w:sz w:val="18"/>
                <w:szCs w:val="18"/>
              </w:rPr>
            </w:pPr>
            <w:r>
              <w:rPr>
                <w:color w:val="000000" w:themeColor="text1"/>
                <w:sz w:val="18"/>
                <w:szCs w:val="18"/>
              </w:rPr>
              <w:t>Реализация дополнительных  общеобразовательных предпрофессиональных программ</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color w:val="000000" w:themeColor="text1"/>
                <w:sz w:val="18"/>
                <w:szCs w:val="18"/>
              </w:rPr>
            </w:pPr>
            <w:r>
              <w:rPr>
                <w:color w:val="000000" w:themeColor="text1"/>
                <w:sz w:val="18"/>
                <w:szCs w:val="18"/>
              </w:rPr>
              <w:t xml:space="preserve"> </w:t>
            </w:r>
            <w:r>
              <w:rPr>
                <w:color w:val="000000" w:themeColor="text1"/>
                <w:sz w:val="18"/>
                <w:szCs w:val="18"/>
              </w:rPr>
              <w:t>Число человеко-часов</w:t>
            </w:r>
          </w:p>
          <w:p>
            <w:pPr>
              <w:pStyle w:val="Normal"/>
              <w:rPr>
                <w:color w:val="000000" w:themeColor="text1"/>
                <w:sz w:val="18"/>
                <w:szCs w:val="18"/>
              </w:rPr>
            </w:pPr>
            <w:r>
              <w:rPr>
                <w:color w:val="000000" w:themeColor="text1"/>
                <w:sz w:val="18"/>
                <w:szCs w:val="18"/>
              </w:rPr>
              <w:t>(Фортепиано)</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color w:val="000000" w:themeColor="text1"/>
                <w:sz w:val="18"/>
                <w:szCs w:val="18"/>
              </w:rPr>
            </w:pPr>
            <w:r>
              <w:rPr>
                <w:color w:val="000000" w:themeColor="text1"/>
                <w:sz w:val="18"/>
                <w:szCs w:val="18"/>
              </w:rPr>
              <w:t>Человеко-час</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color w:val="000000" w:themeColor="text1"/>
                <w:sz w:val="20"/>
                <w:szCs w:val="20"/>
              </w:rPr>
            </w:pPr>
            <w:r>
              <w:rPr>
                <w:color w:val="000000" w:themeColor="text1"/>
                <w:sz w:val="20"/>
                <w:szCs w:val="20"/>
              </w:rPr>
              <w:t>3732,9</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color w:val="000000" w:themeColor="text1"/>
                <w:sz w:val="20"/>
                <w:szCs w:val="20"/>
              </w:rPr>
            </w:pPr>
            <w:r>
              <w:rPr>
                <w:color w:val="000000" w:themeColor="text1"/>
                <w:sz w:val="20"/>
                <w:szCs w:val="20"/>
              </w:rPr>
              <w:t>4289,7</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color w:val="000000" w:themeColor="text1"/>
                <w:sz w:val="20"/>
                <w:szCs w:val="20"/>
              </w:rPr>
            </w:pPr>
            <w:r>
              <w:rPr>
                <w:color w:val="000000" w:themeColor="text1"/>
                <w:sz w:val="20"/>
                <w:szCs w:val="20"/>
              </w:rPr>
              <w:t>4846,5</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color w:val="000000" w:themeColor="text1"/>
                <w:sz w:val="20"/>
                <w:szCs w:val="20"/>
              </w:rPr>
            </w:pPr>
            <w:r>
              <w:rPr>
                <w:color w:val="000000" w:themeColor="text1"/>
                <w:sz w:val="20"/>
                <w:szCs w:val="20"/>
              </w:rPr>
              <w:t>5403,3</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color w:val="000000" w:themeColor="text1"/>
                <w:sz w:val="20"/>
                <w:szCs w:val="20"/>
              </w:rPr>
            </w:pPr>
            <w:r>
              <w:rPr>
                <w:color w:val="000000" w:themeColor="text1"/>
                <w:sz w:val="20"/>
                <w:szCs w:val="20"/>
              </w:rPr>
              <w:t>5960,1</w:t>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b/>
                <w:b/>
                <w:color w:val="000000" w:themeColor="text1"/>
                <w:sz w:val="20"/>
                <w:szCs w:val="20"/>
              </w:rPr>
            </w:pPr>
            <w:r>
              <w:rPr>
                <w:color w:val="000000" w:themeColor="text1"/>
                <w:sz w:val="20"/>
                <w:szCs w:val="20"/>
              </w:rPr>
              <w:t>6516,9</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sz w:val="20"/>
                <w:szCs w:val="20"/>
              </w:rPr>
            </w:pPr>
            <w:r>
              <w:rPr>
                <w:sz w:val="20"/>
                <w:szCs w:val="20"/>
              </w:rPr>
              <w:t>155,0</w:t>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sz w:val="20"/>
                <w:szCs w:val="20"/>
              </w:rPr>
            </w:pPr>
            <w:r>
              <w:rPr>
                <w:sz w:val="20"/>
                <w:szCs w:val="20"/>
              </w:rPr>
              <w:t>165,0</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sz w:val="20"/>
                <w:szCs w:val="20"/>
              </w:rPr>
            </w:pPr>
            <w:r>
              <w:rPr>
                <w:sz w:val="20"/>
                <w:szCs w:val="20"/>
              </w:rPr>
              <w:t>170,0</w:t>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sz w:val="20"/>
                <w:szCs w:val="20"/>
              </w:rPr>
            </w:pPr>
            <w:r>
              <w:rPr>
                <w:sz w:val="20"/>
                <w:szCs w:val="20"/>
              </w:rPr>
              <w:t>170,0</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sz w:val="20"/>
                <w:szCs w:val="20"/>
              </w:rPr>
            </w:pPr>
            <w:r>
              <w:rPr>
                <w:sz w:val="20"/>
                <w:szCs w:val="20"/>
              </w:rPr>
              <w:t>170,0</w:t>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sz w:val="20"/>
                <w:szCs w:val="20"/>
              </w:rPr>
            </w:pPr>
            <w:r>
              <w:rPr>
                <w:sz w:val="20"/>
                <w:szCs w:val="20"/>
              </w:rPr>
              <w:t>170,0</w:t>
            </w:r>
          </w:p>
        </w:tc>
      </w:tr>
      <w:tr>
        <w:trPr/>
        <w:tc>
          <w:tcPr>
            <w:tcW w:w="21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color w:val="000000" w:themeColor="text1"/>
                <w:sz w:val="18"/>
                <w:szCs w:val="18"/>
              </w:rPr>
            </w:pPr>
            <w:r>
              <w:rPr>
                <w:color w:val="000000" w:themeColor="text1"/>
                <w:sz w:val="18"/>
                <w:szCs w:val="18"/>
              </w:rPr>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color w:val="000000" w:themeColor="text1"/>
                <w:sz w:val="18"/>
                <w:szCs w:val="18"/>
              </w:rPr>
            </w:pPr>
            <w:r>
              <w:rPr>
                <w:color w:val="000000" w:themeColor="text1"/>
                <w:sz w:val="18"/>
                <w:szCs w:val="18"/>
              </w:rPr>
              <w:t>Число человеко-часов</w:t>
            </w:r>
          </w:p>
          <w:p>
            <w:pPr>
              <w:pStyle w:val="Normal"/>
              <w:rPr>
                <w:color w:val="000000" w:themeColor="text1"/>
                <w:sz w:val="18"/>
                <w:szCs w:val="18"/>
              </w:rPr>
            </w:pPr>
            <w:r>
              <w:rPr>
                <w:color w:val="000000" w:themeColor="text1"/>
                <w:sz w:val="18"/>
                <w:szCs w:val="18"/>
              </w:rPr>
              <w:t>(Живопись)</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color w:val="000000" w:themeColor="text1"/>
                <w:sz w:val="18"/>
                <w:szCs w:val="18"/>
              </w:rPr>
            </w:pPr>
            <w:r>
              <w:rPr>
                <w:color w:val="000000" w:themeColor="text1"/>
                <w:sz w:val="18"/>
                <w:szCs w:val="18"/>
              </w:rPr>
              <w:t>Человеко-час</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color w:val="000000" w:themeColor="text1"/>
                <w:sz w:val="20"/>
                <w:szCs w:val="20"/>
              </w:rPr>
            </w:pPr>
            <w:r>
              <w:rPr>
                <w:color w:val="000000" w:themeColor="text1"/>
                <w:sz w:val="20"/>
                <w:szCs w:val="20"/>
              </w:rPr>
              <w:t>25060,6</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color w:val="000000" w:themeColor="text1"/>
                <w:sz w:val="20"/>
                <w:szCs w:val="20"/>
              </w:rPr>
            </w:pPr>
            <w:r>
              <w:rPr>
                <w:color w:val="000000" w:themeColor="text1"/>
                <w:sz w:val="20"/>
                <w:szCs w:val="20"/>
              </w:rPr>
              <w:t>27367,6</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color w:val="000000" w:themeColor="text1"/>
                <w:sz w:val="20"/>
                <w:szCs w:val="20"/>
              </w:rPr>
            </w:pPr>
            <w:r>
              <w:rPr>
                <w:color w:val="000000" w:themeColor="text1"/>
                <w:sz w:val="20"/>
                <w:szCs w:val="20"/>
              </w:rPr>
              <w:t>29674,6</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color w:val="000000" w:themeColor="text1"/>
                <w:sz w:val="20"/>
                <w:szCs w:val="20"/>
              </w:rPr>
            </w:pPr>
            <w:r>
              <w:rPr>
                <w:color w:val="000000" w:themeColor="text1"/>
                <w:sz w:val="20"/>
                <w:szCs w:val="20"/>
              </w:rPr>
              <w:t>31981,6</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color w:val="000000" w:themeColor="text1"/>
                <w:sz w:val="20"/>
                <w:szCs w:val="20"/>
              </w:rPr>
            </w:pPr>
            <w:r>
              <w:rPr>
                <w:color w:val="000000" w:themeColor="text1"/>
                <w:sz w:val="20"/>
                <w:szCs w:val="20"/>
              </w:rPr>
              <w:t>34288,6</w:t>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b/>
                <w:b/>
                <w:color w:val="000000" w:themeColor="text1"/>
                <w:sz w:val="20"/>
                <w:szCs w:val="20"/>
              </w:rPr>
            </w:pPr>
            <w:r>
              <w:rPr>
                <w:color w:val="000000" w:themeColor="text1"/>
                <w:sz w:val="20"/>
                <w:szCs w:val="20"/>
              </w:rPr>
              <w:t>36595,6</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sz w:val="20"/>
                <w:szCs w:val="20"/>
              </w:rPr>
            </w:pPr>
            <w:r>
              <w:rPr>
                <w:sz w:val="20"/>
                <w:szCs w:val="20"/>
              </w:rPr>
              <w:t>1052,0</w:t>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sz w:val="20"/>
                <w:szCs w:val="20"/>
              </w:rPr>
            </w:pPr>
            <w:r>
              <w:rPr>
                <w:sz w:val="20"/>
                <w:szCs w:val="20"/>
              </w:rPr>
              <w:t>1257,0</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sz w:val="20"/>
                <w:szCs w:val="20"/>
              </w:rPr>
            </w:pPr>
            <w:r>
              <w:rPr>
                <w:sz w:val="20"/>
                <w:szCs w:val="20"/>
              </w:rPr>
              <w:t>1282,0</w:t>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sz w:val="20"/>
                <w:szCs w:val="20"/>
              </w:rPr>
            </w:pPr>
            <w:r>
              <w:rPr>
                <w:sz w:val="20"/>
                <w:szCs w:val="20"/>
              </w:rPr>
              <w:t>1297,0</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sz w:val="20"/>
                <w:szCs w:val="20"/>
              </w:rPr>
            </w:pPr>
            <w:r>
              <w:rPr>
                <w:sz w:val="20"/>
                <w:szCs w:val="20"/>
              </w:rPr>
              <w:t>1297,0</w:t>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sz w:val="20"/>
                <w:szCs w:val="20"/>
              </w:rPr>
            </w:pPr>
            <w:r>
              <w:rPr>
                <w:sz w:val="20"/>
                <w:szCs w:val="20"/>
              </w:rPr>
              <w:t>1297,0</w:t>
            </w:r>
          </w:p>
        </w:tc>
      </w:tr>
      <w:tr>
        <w:trPr/>
        <w:tc>
          <w:tcPr>
            <w:tcW w:w="21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color w:val="000000" w:themeColor="text1"/>
                <w:sz w:val="18"/>
                <w:szCs w:val="18"/>
              </w:rPr>
            </w:pPr>
            <w:r>
              <w:rPr>
                <w:color w:val="000000" w:themeColor="text1"/>
                <w:sz w:val="18"/>
                <w:szCs w:val="18"/>
              </w:rPr>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color w:val="000000" w:themeColor="text1"/>
                <w:sz w:val="18"/>
                <w:szCs w:val="18"/>
              </w:rPr>
            </w:pPr>
            <w:r>
              <w:rPr>
                <w:color w:val="000000" w:themeColor="text1"/>
                <w:sz w:val="18"/>
                <w:szCs w:val="18"/>
              </w:rPr>
              <w:t>Число человеко-часов</w:t>
            </w:r>
          </w:p>
          <w:p>
            <w:pPr>
              <w:pStyle w:val="Normal"/>
              <w:rPr>
                <w:color w:val="000000" w:themeColor="text1"/>
                <w:sz w:val="18"/>
                <w:szCs w:val="18"/>
              </w:rPr>
            </w:pPr>
            <w:r>
              <w:rPr>
                <w:color w:val="000000" w:themeColor="text1"/>
                <w:sz w:val="18"/>
                <w:szCs w:val="18"/>
              </w:rPr>
              <w:t>(Хореографическое творчество)</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color w:val="000000" w:themeColor="text1"/>
                <w:sz w:val="18"/>
                <w:szCs w:val="18"/>
              </w:rPr>
            </w:pPr>
            <w:r>
              <w:rPr>
                <w:color w:val="000000" w:themeColor="text1"/>
                <w:sz w:val="18"/>
                <w:szCs w:val="18"/>
              </w:rPr>
              <w:t>Человеко-час</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color w:val="000000" w:themeColor="text1"/>
                <w:sz w:val="20"/>
                <w:szCs w:val="20"/>
              </w:rPr>
            </w:pPr>
            <w:r>
              <w:rPr>
                <w:color w:val="000000" w:themeColor="text1"/>
                <w:sz w:val="20"/>
                <w:szCs w:val="20"/>
              </w:rPr>
              <w:t>14173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color w:val="000000" w:themeColor="text1"/>
                <w:sz w:val="20"/>
                <w:szCs w:val="20"/>
              </w:rPr>
            </w:pPr>
            <w:r>
              <w:rPr>
                <w:color w:val="000000" w:themeColor="text1"/>
                <w:sz w:val="20"/>
                <w:szCs w:val="20"/>
              </w:rPr>
              <w:t>16093</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color w:val="000000" w:themeColor="text1"/>
                <w:sz w:val="20"/>
                <w:szCs w:val="20"/>
              </w:rPr>
            </w:pPr>
            <w:r>
              <w:rPr>
                <w:color w:val="000000" w:themeColor="text1"/>
                <w:sz w:val="20"/>
                <w:szCs w:val="20"/>
              </w:rPr>
              <w:t>18013</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color w:val="000000" w:themeColor="text1"/>
                <w:sz w:val="20"/>
                <w:szCs w:val="20"/>
              </w:rPr>
            </w:pPr>
            <w:r>
              <w:rPr>
                <w:color w:val="000000" w:themeColor="text1"/>
                <w:sz w:val="20"/>
                <w:szCs w:val="20"/>
              </w:rPr>
              <w:t>19933</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color w:val="000000" w:themeColor="text1"/>
                <w:sz w:val="20"/>
                <w:szCs w:val="20"/>
              </w:rPr>
            </w:pPr>
            <w:r>
              <w:rPr>
                <w:color w:val="000000" w:themeColor="text1"/>
                <w:sz w:val="20"/>
                <w:szCs w:val="20"/>
              </w:rPr>
              <w:t>21853</w:t>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b/>
                <w:b/>
                <w:color w:val="000000" w:themeColor="text1"/>
                <w:sz w:val="20"/>
                <w:szCs w:val="20"/>
              </w:rPr>
            </w:pPr>
            <w:r>
              <w:rPr>
                <w:color w:val="000000" w:themeColor="text1"/>
                <w:sz w:val="20"/>
                <w:szCs w:val="20"/>
              </w:rPr>
              <w:t>23773</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sz w:val="20"/>
                <w:szCs w:val="20"/>
              </w:rPr>
            </w:pPr>
            <w:r>
              <w:rPr>
                <w:sz w:val="20"/>
                <w:szCs w:val="20"/>
              </w:rPr>
              <w:t>425,0</w:t>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sz w:val="20"/>
                <w:szCs w:val="20"/>
              </w:rPr>
            </w:pPr>
            <w:r>
              <w:rPr>
                <w:sz w:val="20"/>
                <w:szCs w:val="20"/>
              </w:rPr>
              <w:t>435,0</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sz w:val="20"/>
                <w:szCs w:val="20"/>
              </w:rPr>
            </w:pPr>
            <w:r>
              <w:rPr>
                <w:sz w:val="20"/>
                <w:szCs w:val="20"/>
              </w:rPr>
              <w:t>435,0</w:t>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sz w:val="20"/>
                <w:szCs w:val="20"/>
              </w:rPr>
            </w:pPr>
            <w:r>
              <w:rPr>
                <w:sz w:val="20"/>
                <w:szCs w:val="20"/>
              </w:rPr>
              <w:t>440,0</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sz w:val="20"/>
                <w:szCs w:val="20"/>
              </w:rPr>
            </w:pPr>
            <w:r>
              <w:rPr>
                <w:sz w:val="20"/>
                <w:szCs w:val="20"/>
              </w:rPr>
              <w:t>440,0</w:t>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sz w:val="20"/>
                <w:szCs w:val="20"/>
              </w:rPr>
            </w:pPr>
            <w:r>
              <w:rPr>
                <w:sz w:val="20"/>
                <w:szCs w:val="20"/>
              </w:rPr>
              <w:t>440,0</w:t>
            </w:r>
          </w:p>
        </w:tc>
      </w:tr>
      <w:tr>
        <w:trPr/>
        <w:tc>
          <w:tcPr>
            <w:tcW w:w="21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color w:val="000000" w:themeColor="text1"/>
                <w:sz w:val="18"/>
                <w:szCs w:val="18"/>
              </w:rPr>
            </w:pPr>
            <w:r>
              <w:rPr>
                <w:color w:val="000000" w:themeColor="text1"/>
                <w:sz w:val="18"/>
                <w:szCs w:val="18"/>
              </w:rPr>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color w:val="000000" w:themeColor="text1"/>
                <w:sz w:val="18"/>
                <w:szCs w:val="18"/>
              </w:rPr>
            </w:pPr>
            <w:r>
              <w:rPr>
                <w:color w:val="000000" w:themeColor="text1"/>
                <w:sz w:val="18"/>
                <w:szCs w:val="18"/>
              </w:rPr>
              <w:t>Число человеко-часов</w:t>
            </w:r>
          </w:p>
          <w:p>
            <w:pPr>
              <w:pStyle w:val="Normal"/>
              <w:rPr>
                <w:color w:val="000000" w:themeColor="text1"/>
                <w:sz w:val="18"/>
                <w:szCs w:val="18"/>
              </w:rPr>
            </w:pPr>
            <w:r>
              <w:rPr>
                <w:color w:val="000000" w:themeColor="text1"/>
                <w:sz w:val="18"/>
                <w:szCs w:val="18"/>
              </w:rPr>
              <w:t>(Хоровое пение)</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color w:val="000000" w:themeColor="text1"/>
                <w:sz w:val="18"/>
                <w:szCs w:val="18"/>
              </w:rPr>
            </w:pPr>
            <w:r>
              <w:rPr>
                <w:color w:val="000000" w:themeColor="text1"/>
                <w:sz w:val="18"/>
                <w:szCs w:val="18"/>
              </w:rPr>
              <w:t>Человеко-час</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color w:val="000000" w:themeColor="text1"/>
                <w:sz w:val="20"/>
                <w:szCs w:val="20"/>
              </w:rPr>
            </w:pPr>
            <w:r>
              <w:rPr>
                <w:color w:val="000000" w:themeColor="text1"/>
                <w:sz w:val="20"/>
                <w:szCs w:val="20"/>
              </w:rPr>
              <w:t>1882,8</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color w:val="000000" w:themeColor="text1"/>
                <w:sz w:val="20"/>
                <w:szCs w:val="20"/>
              </w:rPr>
            </w:pPr>
            <w:r>
              <w:rPr>
                <w:color w:val="000000" w:themeColor="text1"/>
                <w:sz w:val="20"/>
                <w:szCs w:val="20"/>
              </w:rPr>
              <w:t>2286,1</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color w:val="000000" w:themeColor="text1"/>
                <w:sz w:val="20"/>
                <w:szCs w:val="20"/>
              </w:rPr>
            </w:pPr>
            <w:r>
              <w:rPr>
                <w:color w:val="000000" w:themeColor="text1"/>
                <w:sz w:val="20"/>
                <w:szCs w:val="20"/>
              </w:rPr>
              <w:t>26894</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color w:val="000000" w:themeColor="text1"/>
                <w:sz w:val="20"/>
                <w:szCs w:val="20"/>
              </w:rPr>
            </w:pPr>
            <w:r>
              <w:rPr>
                <w:color w:val="000000" w:themeColor="text1"/>
                <w:sz w:val="20"/>
                <w:szCs w:val="20"/>
              </w:rPr>
              <w:t>3092,7</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color w:val="000000" w:themeColor="text1"/>
                <w:sz w:val="20"/>
                <w:szCs w:val="20"/>
              </w:rPr>
            </w:pPr>
            <w:r>
              <w:rPr>
                <w:color w:val="000000" w:themeColor="text1"/>
                <w:sz w:val="20"/>
                <w:szCs w:val="20"/>
              </w:rPr>
              <w:t>3496</w:t>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b/>
                <w:b/>
                <w:color w:val="000000" w:themeColor="text1"/>
                <w:sz w:val="20"/>
                <w:szCs w:val="20"/>
              </w:rPr>
            </w:pPr>
            <w:r>
              <w:rPr>
                <w:color w:val="000000" w:themeColor="text1"/>
                <w:sz w:val="20"/>
                <w:szCs w:val="20"/>
              </w:rPr>
              <w:t>3899,3</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sz w:val="20"/>
                <w:szCs w:val="20"/>
              </w:rPr>
            </w:pPr>
            <w:r>
              <w:rPr>
                <w:sz w:val="20"/>
                <w:szCs w:val="20"/>
              </w:rPr>
              <w:t>75,0</w:t>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sz w:val="20"/>
                <w:szCs w:val="20"/>
              </w:rPr>
            </w:pPr>
            <w:r>
              <w:rPr>
                <w:sz w:val="20"/>
                <w:szCs w:val="20"/>
              </w:rPr>
              <w:t>85,0</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sz w:val="20"/>
                <w:szCs w:val="20"/>
              </w:rPr>
            </w:pPr>
            <w:r>
              <w:rPr>
                <w:sz w:val="20"/>
                <w:szCs w:val="20"/>
              </w:rPr>
              <w:t>85,0</w:t>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sz w:val="20"/>
                <w:szCs w:val="20"/>
              </w:rPr>
            </w:pPr>
            <w:r>
              <w:rPr>
                <w:sz w:val="20"/>
                <w:szCs w:val="20"/>
              </w:rPr>
              <w:t>90,0</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sz w:val="20"/>
                <w:szCs w:val="20"/>
              </w:rPr>
            </w:pPr>
            <w:r>
              <w:rPr>
                <w:sz w:val="20"/>
                <w:szCs w:val="20"/>
              </w:rPr>
              <w:t>90,0</w:t>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sz w:val="20"/>
                <w:szCs w:val="20"/>
              </w:rPr>
            </w:pPr>
            <w:r>
              <w:rPr>
                <w:sz w:val="20"/>
                <w:szCs w:val="20"/>
              </w:rPr>
              <w:t>90,0</w:t>
            </w:r>
          </w:p>
        </w:tc>
      </w:tr>
      <w:tr>
        <w:trPr/>
        <w:tc>
          <w:tcPr>
            <w:tcW w:w="21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color w:val="000000" w:themeColor="text1"/>
                <w:sz w:val="18"/>
                <w:szCs w:val="18"/>
              </w:rPr>
            </w:pPr>
            <w:r>
              <w:rPr>
                <w:color w:val="000000" w:themeColor="text1"/>
                <w:sz w:val="18"/>
                <w:szCs w:val="18"/>
              </w:rPr>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color w:val="000000" w:themeColor="text1"/>
                <w:sz w:val="18"/>
                <w:szCs w:val="18"/>
              </w:rPr>
            </w:pPr>
            <w:r>
              <w:rPr>
                <w:color w:val="000000" w:themeColor="text1"/>
                <w:sz w:val="18"/>
                <w:szCs w:val="18"/>
              </w:rPr>
              <w:t>Число человеко-часов</w:t>
            </w:r>
          </w:p>
          <w:p>
            <w:pPr>
              <w:pStyle w:val="Normal"/>
              <w:rPr>
                <w:color w:val="000000" w:themeColor="text1"/>
                <w:sz w:val="18"/>
                <w:szCs w:val="18"/>
              </w:rPr>
            </w:pPr>
            <w:r>
              <w:rPr>
                <w:color w:val="000000" w:themeColor="text1"/>
                <w:sz w:val="18"/>
                <w:szCs w:val="18"/>
              </w:rPr>
              <w:t>(Народные инструменты)</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color w:val="000000" w:themeColor="text1"/>
                <w:sz w:val="18"/>
                <w:szCs w:val="18"/>
              </w:rPr>
            </w:pPr>
            <w:r>
              <w:rPr>
                <w:color w:val="000000" w:themeColor="text1"/>
                <w:sz w:val="18"/>
                <w:szCs w:val="18"/>
              </w:rPr>
              <w:t>Человеко-час</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color w:val="000000" w:themeColor="text1"/>
                <w:sz w:val="20"/>
                <w:szCs w:val="20"/>
              </w:rPr>
            </w:pPr>
            <w:r>
              <w:rPr>
                <w:color w:val="000000" w:themeColor="text1"/>
                <w:sz w:val="20"/>
                <w:szCs w:val="20"/>
              </w:rPr>
              <w:t>1228,8</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color w:val="000000" w:themeColor="text1"/>
                <w:sz w:val="20"/>
                <w:szCs w:val="20"/>
              </w:rPr>
            </w:pPr>
            <w:r>
              <w:rPr>
                <w:color w:val="000000" w:themeColor="text1"/>
                <w:sz w:val="20"/>
                <w:szCs w:val="20"/>
              </w:rPr>
              <w:t>1568</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color w:val="000000" w:themeColor="text1"/>
                <w:sz w:val="20"/>
                <w:szCs w:val="20"/>
              </w:rPr>
            </w:pPr>
            <w:r>
              <w:rPr>
                <w:color w:val="000000" w:themeColor="text1"/>
                <w:sz w:val="20"/>
                <w:szCs w:val="20"/>
              </w:rPr>
              <w:t>1907,2</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color w:val="000000" w:themeColor="text1"/>
                <w:sz w:val="20"/>
                <w:szCs w:val="20"/>
              </w:rPr>
            </w:pPr>
            <w:r>
              <w:rPr>
                <w:color w:val="000000" w:themeColor="text1"/>
                <w:sz w:val="20"/>
                <w:szCs w:val="20"/>
              </w:rPr>
              <w:t>2246,4</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color w:val="000000" w:themeColor="text1"/>
                <w:sz w:val="20"/>
                <w:szCs w:val="20"/>
              </w:rPr>
            </w:pPr>
            <w:r>
              <w:rPr>
                <w:color w:val="000000" w:themeColor="text1"/>
                <w:sz w:val="20"/>
                <w:szCs w:val="20"/>
              </w:rPr>
              <w:t>2585,6</w:t>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b/>
                <w:b/>
                <w:color w:val="000000" w:themeColor="text1"/>
                <w:sz w:val="20"/>
                <w:szCs w:val="20"/>
              </w:rPr>
            </w:pPr>
            <w:r>
              <w:rPr>
                <w:color w:val="000000" w:themeColor="text1"/>
                <w:sz w:val="20"/>
                <w:szCs w:val="20"/>
              </w:rPr>
              <w:t>2924,8</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sz w:val="20"/>
                <w:szCs w:val="20"/>
              </w:rPr>
            </w:pPr>
            <w:r>
              <w:rPr>
                <w:sz w:val="20"/>
                <w:szCs w:val="20"/>
              </w:rPr>
              <w:t>55,7</w:t>
            </w:r>
          </w:p>
          <w:p>
            <w:pPr>
              <w:pStyle w:val="Normal"/>
              <w:ind w:right="0" w:hanging="0"/>
              <w:jc w:val="center"/>
              <w:rPr>
                <w:sz w:val="20"/>
                <w:szCs w:val="20"/>
              </w:rPr>
            </w:pPr>
            <w:r>
              <w:rPr>
                <w:sz w:val="20"/>
                <w:szCs w:val="20"/>
              </w:rPr>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sz w:val="20"/>
                <w:szCs w:val="20"/>
              </w:rPr>
            </w:pPr>
            <w:r>
              <w:rPr>
                <w:sz w:val="20"/>
                <w:szCs w:val="20"/>
              </w:rPr>
              <w:t>60,7</w:t>
            </w:r>
          </w:p>
          <w:p>
            <w:pPr>
              <w:pStyle w:val="Normal"/>
              <w:ind w:right="0" w:hanging="0"/>
              <w:jc w:val="center"/>
              <w:rPr>
                <w:sz w:val="20"/>
                <w:szCs w:val="20"/>
              </w:rPr>
            </w:pPr>
            <w:r>
              <w:rPr>
                <w:sz w:val="20"/>
                <w:szCs w:val="20"/>
              </w:rPr>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sz w:val="20"/>
                <w:szCs w:val="20"/>
              </w:rPr>
            </w:pPr>
            <w:r>
              <w:rPr>
                <w:sz w:val="20"/>
                <w:szCs w:val="20"/>
              </w:rPr>
              <w:t>60,7</w:t>
            </w:r>
          </w:p>
          <w:p>
            <w:pPr>
              <w:pStyle w:val="Normal"/>
              <w:ind w:right="0" w:hanging="0"/>
              <w:jc w:val="center"/>
              <w:rPr>
                <w:sz w:val="20"/>
                <w:szCs w:val="20"/>
              </w:rPr>
            </w:pPr>
            <w:r>
              <w:rPr>
                <w:sz w:val="20"/>
                <w:szCs w:val="20"/>
              </w:rPr>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sz w:val="20"/>
                <w:szCs w:val="20"/>
              </w:rPr>
            </w:pPr>
            <w:r>
              <w:rPr>
                <w:sz w:val="20"/>
                <w:szCs w:val="20"/>
              </w:rPr>
              <w:t>65,7</w:t>
            </w:r>
          </w:p>
          <w:p>
            <w:pPr>
              <w:pStyle w:val="Normal"/>
              <w:ind w:right="0" w:hanging="0"/>
              <w:jc w:val="center"/>
              <w:rPr>
                <w:sz w:val="20"/>
                <w:szCs w:val="20"/>
              </w:rPr>
            </w:pPr>
            <w:r>
              <w:rPr>
                <w:sz w:val="20"/>
                <w:szCs w:val="20"/>
              </w:rPr>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sz w:val="20"/>
                <w:szCs w:val="20"/>
              </w:rPr>
            </w:pPr>
            <w:r>
              <w:rPr>
                <w:sz w:val="20"/>
                <w:szCs w:val="20"/>
              </w:rPr>
              <w:t>65,7</w:t>
            </w:r>
          </w:p>
          <w:p>
            <w:pPr>
              <w:pStyle w:val="Normal"/>
              <w:ind w:right="0" w:hanging="0"/>
              <w:jc w:val="center"/>
              <w:rPr>
                <w:sz w:val="20"/>
                <w:szCs w:val="20"/>
              </w:rPr>
            </w:pPr>
            <w:r>
              <w:rPr>
                <w:sz w:val="20"/>
                <w:szCs w:val="20"/>
              </w:rPr>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sz w:val="20"/>
                <w:szCs w:val="20"/>
              </w:rPr>
            </w:pPr>
            <w:r>
              <w:rPr>
                <w:sz w:val="20"/>
                <w:szCs w:val="20"/>
              </w:rPr>
              <w:t>65,7</w:t>
            </w:r>
          </w:p>
          <w:p>
            <w:pPr>
              <w:pStyle w:val="Normal"/>
              <w:ind w:right="0" w:hanging="0"/>
              <w:jc w:val="center"/>
              <w:rPr>
                <w:sz w:val="20"/>
                <w:szCs w:val="20"/>
              </w:rPr>
            </w:pPr>
            <w:r>
              <w:rPr>
                <w:sz w:val="20"/>
                <w:szCs w:val="20"/>
              </w:rPr>
            </w:r>
          </w:p>
        </w:tc>
      </w:tr>
      <w:tr>
        <w:trPr/>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b/>
                <w:b/>
                <w:color w:val="000000" w:themeColor="text1"/>
                <w:sz w:val="18"/>
                <w:szCs w:val="18"/>
              </w:rPr>
            </w:pPr>
            <w:r>
              <w:rPr>
                <w:color w:val="000000" w:themeColor="text1"/>
                <w:sz w:val="18"/>
                <w:szCs w:val="18"/>
              </w:rPr>
              <w:t>Реализация дополнительных общеобразовательных общеразвивающих программ</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color w:val="000000" w:themeColor="text1"/>
                <w:sz w:val="18"/>
                <w:szCs w:val="18"/>
              </w:rPr>
            </w:pPr>
            <w:r>
              <w:rPr>
                <w:color w:val="000000" w:themeColor="text1"/>
                <w:sz w:val="18"/>
                <w:szCs w:val="18"/>
              </w:rPr>
              <w:t xml:space="preserve"> </w:t>
            </w:r>
            <w:r>
              <w:rPr>
                <w:color w:val="000000" w:themeColor="text1"/>
                <w:sz w:val="18"/>
                <w:szCs w:val="18"/>
              </w:rPr>
              <w:t>Число человеко-часов</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color w:val="000000" w:themeColor="text1"/>
                <w:sz w:val="18"/>
                <w:szCs w:val="18"/>
              </w:rPr>
            </w:pPr>
            <w:r>
              <w:rPr>
                <w:color w:val="000000" w:themeColor="text1"/>
                <w:sz w:val="18"/>
                <w:szCs w:val="18"/>
              </w:rPr>
              <w:t>Человеко-час</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color w:val="000000" w:themeColor="text1"/>
                <w:sz w:val="20"/>
                <w:szCs w:val="20"/>
              </w:rPr>
            </w:pPr>
            <w:r>
              <w:rPr>
                <w:color w:val="000000" w:themeColor="text1"/>
                <w:sz w:val="20"/>
                <w:szCs w:val="20"/>
              </w:rPr>
              <w:t>53061</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color w:val="000000" w:themeColor="text1"/>
                <w:sz w:val="20"/>
                <w:szCs w:val="20"/>
              </w:rPr>
            </w:pPr>
            <w:r>
              <w:rPr>
                <w:color w:val="000000" w:themeColor="text1"/>
                <w:sz w:val="20"/>
                <w:szCs w:val="20"/>
              </w:rPr>
              <w:t>52561</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color w:val="000000" w:themeColor="text1"/>
                <w:sz w:val="20"/>
                <w:szCs w:val="20"/>
              </w:rPr>
            </w:pPr>
            <w:r>
              <w:rPr>
                <w:color w:val="000000" w:themeColor="text1"/>
                <w:sz w:val="20"/>
                <w:szCs w:val="20"/>
              </w:rPr>
              <w:t>52061</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color w:val="000000" w:themeColor="text1"/>
                <w:sz w:val="20"/>
                <w:szCs w:val="20"/>
              </w:rPr>
            </w:pPr>
            <w:r>
              <w:rPr>
                <w:color w:val="000000" w:themeColor="text1"/>
                <w:sz w:val="20"/>
                <w:szCs w:val="20"/>
              </w:rPr>
              <w:t>51561</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color w:val="000000" w:themeColor="text1"/>
                <w:sz w:val="20"/>
                <w:szCs w:val="20"/>
              </w:rPr>
            </w:pPr>
            <w:r>
              <w:rPr>
                <w:color w:val="000000" w:themeColor="text1"/>
                <w:sz w:val="20"/>
                <w:szCs w:val="20"/>
              </w:rPr>
              <w:t>51061</w:t>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right="0" w:hanging="0"/>
              <w:jc w:val="center"/>
              <w:rPr>
                <w:color w:val="000000" w:themeColor="text1"/>
                <w:sz w:val="20"/>
                <w:szCs w:val="20"/>
              </w:rPr>
            </w:pPr>
            <w:r>
              <w:rPr>
                <w:color w:val="000000" w:themeColor="text1"/>
                <w:sz w:val="20"/>
                <w:szCs w:val="20"/>
              </w:rPr>
              <w:t>50561</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ConsPlusCell"/>
              <w:spacing w:lineRule="auto" w:line="276"/>
              <w:ind w:right="0" w:hanging="0"/>
              <w:jc w:val="center"/>
              <w:rPr>
                <w:rFonts w:ascii="Times New Roman" w:hAnsi="Times New Roman" w:cs="Times New Roman"/>
                <w:lang w:eastAsia="en-US"/>
              </w:rPr>
            </w:pPr>
            <w:r>
              <w:rPr>
                <w:rFonts w:cs="Times New Roman" w:ascii="Times New Roman" w:hAnsi="Times New Roman"/>
                <w:lang w:eastAsia="en-US"/>
              </w:rPr>
              <w:t>9897,4</w:t>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ConsPlusCell"/>
              <w:spacing w:lineRule="auto" w:line="276"/>
              <w:ind w:right="0" w:hanging="0"/>
              <w:jc w:val="center"/>
              <w:rPr>
                <w:rFonts w:ascii="Times New Roman" w:hAnsi="Times New Roman" w:cs="Times New Roman"/>
                <w:lang w:eastAsia="en-US"/>
              </w:rPr>
            </w:pPr>
            <w:r>
              <w:rPr>
                <w:rFonts w:cs="Times New Roman" w:ascii="Times New Roman" w:hAnsi="Times New Roman"/>
                <w:lang w:eastAsia="en-US"/>
              </w:rPr>
              <w:t>10304,8</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ConsPlusCell"/>
              <w:spacing w:lineRule="auto" w:line="276"/>
              <w:ind w:right="0" w:hanging="0"/>
              <w:jc w:val="center"/>
              <w:rPr>
                <w:rFonts w:ascii="Times New Roman" w:hAnsi="Times New Roman" w:cs="Times New Roman"/>
                <w:lang w:eastAsia="en-US"/>
              </w:rPr>
            </w:pPr>
            <w:r>
              <w:rPr>
                <w:rFonts w:cs="Times New Roman" w:ascii="Times New Roman" w:hAnsi="Times New Roman"/>
                <w:lang w:eastAsia="en-US"/>
              </w:rPr>
              <w:t>10461,8</w:t>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ConsPlusCell"/>
              <w:spacing w:lineRule="auto" w:line="276"/>
              <w:ind w:right="0" w:hanging="0"/>
              <w:jc w:val="center"/>
              <w:rPr>
                <w:rFonts w:ascii="Times New Roman" w:hAnsi="Times New Roman" w:cs="Times New Roman"/>
                <w:lang w:eastAsia="en-US"/>
              </w:rPr>
            </w:pPr>
            <w:r>
              <w:rPr>
                <w:rFonts w:cs="Times New Roman" w:ascii="Times New Roman" w:hAnsi="Times New Roman"/>
                <w:lang w:eastAsia="en-US"/>
              </w:rPr>
              <w:t>10593,8</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ConsPlusCell"/>
              <w:spacing w:lineRule="auto" w:line="276"/>
              <w:ind w:right="0" w:hanging="0"/>
              <w:jc w:val="center"/>
              <w:rPr>
                <w:rFonts w:ascii="Times New Roman" w:hAnsi="Times New Roman" w:cs="Times New Roman"/>
                <w:lang w:eastAsia="en-US"/>
              </w:rPr>
            </w:pPr>
            <w:r>
              <w:rPr>
                <w:rFonts w:cs="Times New Roman" w:ascii="Times New Roman" w:hAnsi="Times New Roman"/>
                <w:lang w:eastAsia="en-US"/>
              </w:rPr>
              <w:t>10593,8</w:t>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ConsPlusCell"/>
              <w:spacing w:lineRule="auto" w:line="276"/>
              <w:ind w:right="0" w:hanging="0"/>
              <w:jc w:val="center"/>
              <w:rPr>
                <w:rFonts w:ascii="Times New Roman" w:hAnsi="Times New Roman" w:cs="Times New Roman"/>
                <w:lang w:eastAsia="en-US"/>
              </w:rPr>
            </w:pPr>
            <w:r>
              <w:rPr>
                <w:rFonts w:cs="Times New Roman" w:ascii="Times New Roman" w:hAnsi="Times New Roman"/>
                <w:lang w:eastAsia="en-US"/>
              </w:rPr>
              <w:t>10593,8</w:t>
            </w:r>
          </w:p>
        </w:tc>
      </w:tr>
    </w:tbl>
    <w:p>
      <w:pPr>
        <w:pStyle w:val="Normal"/>
        <w:rPr>
          <w:color w:val="000000" w:themeColor="text1"/>
          <w:sz w:val="20"/>
          <w:szCs w:val="20"/>
        </w:rPr>
      </w:pPr>
      <w:r>
        <w:rPr>
          <w:color w:val="000000" w:themeColor="text1"/>
          <w:sz w:val="20"/>
          <w:szCs w:val="20"/>
        </w:rPr>
      </w:r>
    </w:p>
    <w:p>
      <w:pPr>
        <w:pStyle w:val="Normal"/>
        <w:rPr>
          <w:sz w:val="20"/>
          <w:szCs w:val="20"/>
        </w:rPr>
      </w:pPr>
      <w:r>
        <w:rPr/>
        <w:t xml:space="preserve">  </w:t>
      </w:r>
    </w:p>
    <w:p>
      <w:pPr>
        <w:pStyle w:val="Normal"/>
        <w:rPr>
          <w:sz w:val="20"/>
          <w:szCs w:val="20"/>
        </w:rPr>
      </w:pPr>
      <w:r>
        <w:rPr>
          <w:sz w:val="20"/>
          <w:szCs w:val="20"/>
        </w:rPr>
      </w:r>
    </w:p>
    <w:p>
      <w:pPr>
        <w:pStyle w:val="Normal"/>
        <w:rPr/>
      </w:pPr>
      <w:r>
        <w:rPr/>
      </w:r>
    </w:p>
    <w:p>
      <w:pPr>
        <w:pStyle w:val="Normal"/>
        <w:rPr/>
      </w:pPr>
      <w:r>
        <w:rPr/>
      </w:r>
    </w:p>
    <w:p>
      <w:pPr>
        <w:pStyle w:val="Normal"/>
        <w:rPr/>
      </w:pPr>
      <w:r>
        <w:rPr/>
      </w:r>
    </w:p>
    <w:p>
      <w:pPr>
        <w:pStyle w:val="Normal"/>
        <w:rPr/>
      </w:pPr>
      <w:r>
        <w:rPr/>
      </w:r>
    </w:p>
    <w:p>
      <w:pPr>
        <w:pStyle w:val="Normal"/>
        <w:widowControl w:val="false"/>
        <w:numPr>
          <w:ilvl w:val="0"/>
          <w:numId w:val="0"/>
        </w:numPr>
        <w:outlineLvl w:val="2"/>
        <w:rPr/>
      </w:pPr>
      <w:r>
        <w:rPr/>
      </w:r>
    </w:p>
    <w:p>
      <w:pPr>
        <w:pStyle w:val="Normal"/>
        <w:widowControl w:val="false"/>
        <w:numPr>
          <w:ilvl w:val="0"/>
          <w:numId w:val="0"/>
        </w:numPr>
        <w:outlineLvl w:val="2"/>
        <w:rPr/>
      </w:pPr>
      <w:r>
        <w:rPr/>
      </w:r>
    </w:p>
    <w:p>
      <w:pPr>
        <w:pStyle w:val="Normal"/>
        <w:widowControl w:val="false"/>
        <w:numPr>
          <w:ilvl w:val="0"/>
          <w:numId w:val="0"/>
        </w:numPr>
        <w:outlineLvl w:val="2"/>
        <w:rPr/>
      </w:pPr>
      <w:r>
        <w:rPr/>
      </w:r>
    </w:p>
    <w:p>
      <w:pPr>
        <w:pStyle w:val="Normal"/>
        <w:widowControl w:val="false"/>
        <w:numPr>
          <w:ilvl w:val="0"/>
          <w:numId w:val="0"/>
        </w:numPr>
        <w:outlineLvl w:val="2"/>
        <w:rPr/>
      </w:pPr>
      <w:r>
        <w:rPr/>
      </w:r>
    </w:p>
    <w:p>
      <w:pPr>
        <w:pStyle w:val="Normal"/>
        <w:widowControl w:val="false"/>
        <w:numPr>
          <w:ilvl w:val="0"/>
          <w:numId w:val="0"/>
        </w:numPr>
        <w:outlineLvl w:val="2"/>
        <w:rPr/>
      </w:pPr>
      <w:r>
        <w:rPr/>
      </w:r>
    </w:p>
    <w:p>
      <w:pPr>
        <w:pStyle w:val="Normal"/>
        <w:widowControl w:val="false"/>
        <w:numPr>
          <w:ilvl w:val="0"/>
          <w:numId w:val="0"/>
        </w:numPr>
        <w:outlineLvl w:val="2"/>
        <w:rPr/>
      </w:pPr>
      <w:r>
        <w:rPr/>
      </w:r>
    </w:p>
    <w:p>
      <w:pPr>
        <w:pStyle w:val="Normal"/>
        <w:widowControl w:val="false"/>
        <w:jc w:val="right"/>
        <w:rPr/>
      </w:pPr>
      <w:r>
        <w:rPr/>
        <w:t>Приложение 14 к постановлению</w:t>
      </w:r>
    </w:p>
    <w:p>
      <w:pPr>
        <w:pStyle w:val="Normal"/>
        <w:widowControl w:val="false"/>
        <w:jc w:val="right"/>
        <w:rPr/>
      </w:pPr>
      <w:r>
        <w:rPr/>
        <w:t xml:space="preserve">Приложение 3  </w:t>
      </w:r>
    </w:p>
    <w:p>
      <w:pPr>
        <w:pStyle w:val="Normal"/>
        <w:widowControl w:val="false"/>
        <w:jc w:val="right"/>
        <w:rPr/>
      </w:pPr>
      <w:r>
        <w:rPr/>
        <w:t>к подпрограмме 5 муниципальной программы</w:t>
      </w:r>
    </w:p>
    <w:p>
      <w:pPr>
        <w:pStyle w:val="Normal"/>
        <w:jc w:val="right"/>
        <w:rPr/>
      </w:pPr>
      <w:r>
        <w:rPr/>
      </w:r>
    </w:p>
    <w:p>
      <w:pPr>
        <w:pStyle w:val="Normal"/>
        <w:widowControl w:val="false"/>
        <w:jc w:val="center"/>
        <w:rPr>
          <w:b/>
          <w:b/>
        </w:rPr>
      </w:pPr>
      <w:r>
        <w:rPr>
          <w:b/>
        </w:rPr>
        <w:t>ФИНАНСОВОЕ ОБЕСПЕЧЕНИЕ</w:t>
      </w:r>
    </w:p>
    <w:p>
      <w:pPr>
        <w:pStyle w:val="Normal"/>
        <w:widowControl w:val="false"/>
        <w:jc w:val="center"/>
        <w:rPr>
          <w:b/>
          <w:b/>
        </w:rPr>
      </w:pPr>
      <w:r>
        <w:rPr>
          <w:b/>
        </w:rPr>
        <w:t xml:space="preserve">подпрограммы 5 муниципальной программы </w:t>
      </w:r>
    </w:p>
    <w:tbl>
      <w:tblPr>
        <w:tblW w:w="15255" w:type="dxa"/>
        <w:jc w:val="left"/>
        <w:tblInd w:w="-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5" w:type="dxa"/>
        </w:tblCellMar>
        <w:tblLook w:val="04a0"/>
      </w:tblPr>
      <w:tblGrid>
        <w:gridCol w:w="1417"/>
        <w:gridCol w:w="1415"/>
        <w:gridCol w:w="1134"/>
        <w:gridCol w:w="2125"/>
        <w:gridCol w:w="3123"/>
        <w:gridCol w:w="851"/>
        <w:gridCol w:w="849"/>
        <w:gridCol w:w="702"/>
        <w:gridCol w:w="851"/>
        <w:gridCol w:w="850"/>
        <w:gridCol w:w="851"/>
        <w:gridCol w:w="1086"/>
      </w:tblGrid>
      <w:tr>
        <w:trPr/>
        <w:tc>
          <w:tcPr>
            <w:tcW w:w="141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rPr>
                <w:rFonts w:ascii="Times New Roman" w:hAnsi="Times New Roman" w:cs="Times New Roman"/>
                <w:lang w:eastAsia="en-US"/>
              </w:rPr>
            </w:pPr>
            <w:r>
              <w:rPr>
                <w:rFonts w:cs="Times New Roman" w:ascii="Times New Roman" w:hAnsi="Times New Roman"/>
                <w:lang w:eastAsia="en-US"/>
              </w:rPr>
              <w:t xml:space="preserve">    </w:t>
            </w:r>
            <w:r>
              <w:rPr>
                <w:rFonts w:cs="Times New Roman" w:ascii="Times New Roman" w:hAnsi="Times New Roman"/>
                <w:lang w:eastAsia="en-US"/>
              </w:rPr>
              <w:t xml:space="preserve">статус    </w:t>
            </w:r>
          </w:p>
        </w:tc>
        <w:tc>
          <w:tcPr>
            <w:tcW w:w="141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rPr>
                <w:rFonts w:ascii="Times New Roman" w:hAnsi="Times New Roman" w:cs="Times New Roman"/>
                <w:lang w:eastAsia="en-US"/>
              </w:rPr>
            </w:pPr>
            <w:r>
              <w:rPr>
                <w:rFonts w:cs="Times New Roman" w:ascii="Times New Roman" w:hAnsi="Times New Roman"/>
                <w:lang w:eastAsia="en-US"/>
              </w:rPr>
              <w:t xml:space="preserve">наименование         </w:t>
              <w:br/>
              <w:t>ведомственной целевой</w:t>
              <w:br/>
              <w:t xml:space="preserve">программы, основного </w:t>
              <w:br/>
              <w:t xml:space="preserve">мероприятия          </w:t>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rPr>
                <w:rFonts w:ascii="Times New Roman" w:hAnsi="Times New Roman" w:cs="Times New Roman"/>
                <w:lang w:eastAsia="en-US"/>
              </w:rPr>
            </w:pPr>
            <w:r>
              <w:rPr>
                <w:rFonts w:cs="Times New Roman" w:ascii="Times New Roman" w:hAnsi="Times New Roman"/>
                <w:lang w:eastAsia="en-US"/>
              </w:rPr>
              <w:t xml:space="preserve">ответственный исполнитель,   </w:t>
              <w:br/>
              <w:t xml:space="preserve">участник         </w:t>
            </w:r>
          </w:p>
        </w:tc>
        <w:tc>
          <w:tcPr>
            <w:tcW w:w="21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rPr>
                <w:rFonts w:ascii="Times New Roman" w:hAnsi="Times New Roman" w:cs="Times New Roman"/>
                <w:lang w:eastAsia="en-US"/>
              </w:rPr>
            </w:pPr>
            <w:r>
              <w:rPr>
                <w:rFonts w:cs="Times New Roman" w:ascii="Times New Roman" w:hAnsi="Times New Roman"/>
                <w:lang w:eastAsia="en-US"/>
              </w:rPr>
              <w:t>Целевой показатель (приводится порядковый номер целевого показателя в соответствии с приложением 1 к подпрограмме)</w:t>
            </w:r>
          </w:p>
        </w:tc>
        <w:tc>
          <w:tcPr>
            <w:tcW w:w="312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rPr>
                <w:rFonts w:ascii="Times New Roman" w:hAnsi="Times New Roman" w:cs="Times New Roman"/>
                <w:lang w:eastAsia="en-US"/>
              </w:rPr>
            </w:pPr>
            <w:r>
              <w:rPr>
                <w:rFonts w:cs="Times New Roman" w:ascii="Times New Roman" w:hAnsi="Times New Roman"/>
                <w:lang w:eastAsia="en-US"/>
              </w:rPr>
              <w:t>Источник финансового обеспечения</w:t>
            </w:r>
          </w:p>
        </w:tc>
        <w:tc>
          <w:tcPr>
            <w:tcW w:w="604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jc w:val="center"/>
              <w:rPr>
                <w:rFonts w:ascii="Times New Roman" w:hAnsi="Times New Roman" w:cs="Times New Roman"/>
                <w:lang w:eastAsia="en-US"/>
              </w:rPr>
            </w:pPr>
            <w:r>
              <w:rPr>
                <w:rFonts w:cs="Times New Roman" w:ascii="Times New Roman" w:hAnsi="Times New Roman"/>
                <w:lang w:eastAsia="en-US"/>
              </w:rPr>
              <w:t xml:space="preserve"> </w:t>
            </w:r>
            <w:r>
              <w:rPr>
                <w:rFonts w:cs="Times New Roman" w:ascii="Times New Roman" w:hAnsi="Times New Roman"/>
                <w:lang w:eastAsia="en-US"/>
              </w:rPr>
              <w:t>расходы (тыс. руб.), год</w:t>
            </w:r>
          </w:p>
        </w:tc>
      </w:tr>
      <w:tr>
        <w:trPr/>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14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21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31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8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jc w:val="center"/>
              <w:rPr>
                <w:sz w:val="20"/>
                <w:szCs w:val="20"/>
              </w:rPr>
            </w:pPr>
            <w:r>
              <w:rPr>
                <w:sz w:val="20"/>
                <w:szCs w:val="20"/>
              </w:rPr>
              <w:t>2020</w:t>
            </w:r>
          </w:p>
        </w:tc>
        <w:tc>
          <w:tcPr>
            <w:tcW w:w="84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jc w:val="center"/>
              <w:rPr>
                <w:sz w:val="20"/>
                <w:szCs w:val="20"/>
              </w:rPr>
            </w:pPr>
            <w:r>
              <w:rPr>
                <w:sz w:val="20"/>
                <w:szCs w:val="20"/>
              </w:rPr>
              <w:t>2021</w:t>
            </w:r>
          </w:p>
        </w:tc>
        <w:tc>
          <w:tcPr>
            <w:tcW w:w="70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jc w:val="center"/>
              <w:rPr>
                <w:sz w:val="20"/>
                <w:szCs w:val="20"/>
              </w:rPr>
            </w:pPr>
            <w:r>
              <w:rPr>
                <w:sz w:val="20"/>
                <w:szCs w:val="20"/>
              </w:rPr>
              <w:t>2022</w:t>
            </w:r>
          </w:p>
        </w:tc>
        <w:tc>
          <w:tcPr>
            <w:tcW w:w="8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jc w:val="center"/>
              <w:rPr>
                <w:sz w:val="20"/>
                <w:szCs w:val="20"/>
              </w:rPr>
            </w:pPr>
            <w:r>
              <w:rPr>
                <w:sz w:val="20"/>
                <w:szCs w:val="20"/>
              </w:rPr>
              <w:t>2023</w:t>
            </w:r>
          </w:p>
        </w:tc>
        <w:tc>
          <w:tcPr>
            <w:tcW w:w="85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jc w:val="center"/>
              <w:rPr>
                <w:sz w:val="20"/>
                <w:szCs w:val="20"/>
              </w:rPr>
            </w:pPr>
            <w:r>
              <w:rPr>
                <w:sz w:val="20"/>
                <w:szCs w:val="20"/>
              </w:rPr>
              <w:t>2024</w:t>
            </w:r>
          </w:p>
        </w:tc>
        <w:tc>
          <w:tcPr>
            <w:tcW w:w="8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jc w:val="center"/>
              <w:rPr>
                <w:sz w:val="20"/>
                <w:szCs w:val="20"/>
              </w:rPr>
            </w:pPr>
            <w:r>
              <w:rPr>
                <w:sz w:val="20"/>
                <w:szCs w:val="20"/>
              </w:rPr>
              <w:t>2025</w:t>
            </w:r>
          </w:p>
        </w:tc>
        <w:tc>
          <w:tcPr>
            <w:tcW w:w="108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rPr>
                <w:rFonts w:ascii="Times New Roman" w:hAnsi="Times New Roman" w:cs="Times New Roman"/>
                <w:lang w:eastAsia="en-US"/>
              </w:rPr>
            </w:pPr>
            <w:r>
              <w:rPr>
                <w:rFonts w:cs="Times New Roman" w:ascii="Times New Roman" w:hAnsi="Times New Roman"/>
                <w:lang w:eastAsia="en-US"/>
              </w:rPr>
            </w:r>
          </w:p>
          <w:p>
            <w:pPr>
              <w:pStyle w:val="ConsPlusCell"/>
              <w:spacing w:lineRule="auto" w:line="276"/>
              <w:rPr>
                <w:rFonts w:ascii="Times New Roman" w:hAnsi="Times New Roman" w:cs="Times New Roman"/>
                <w:lang w:eastAsia="en-US"/>
              </w:rPr>
            </w:pPr>
            <w:r>
              <w:rPr>
                <w:rFonts w:cs="Times New Roman" w:ascii="Times New Roman" w:hAnsi="Times New Roman"/>
                <w:lang w:eastAsia="en-US"/>
              </w:rPr>
              <w:t>Всего</w:t>
            </w:r>
          </w:p>
        </w:tc>
      </w:tr>
      <w:tr>
        <w:trPr/>
        <w:tc>
          <w:tcPr>
            <w:tcW w:w="141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rPr>
                <w:rFonts w:ascii="Times New Roman" w:hAnsi="Times New Roman" w:cs="Times New Roman"/>
                <w:lang w:eastAsia="en-US"/>
              </w:rPr>
            </w:pPr>
            <w:r>
              <w:rPr>
                <w:rFonts w:cs="Times New Roman" w:ascii="Times New Roman" w:hAnsi="Times New Roman"/>
                <w:lang w:eastAsia="en-US"/>
              </w:rPr>
              <w:t xml:space="preserve">      </w:t>
            </w:r>
            <w:r>
              <w:rPr>
                <w:rFonts w:cs="Times New Roman" w:ascii="Times New Roman" w:hAnsi="Times New Roman"/>
                <w:lang w:eastAsia="en-US"/>
              </w:rPr>
              <w:t xml:space="preserve">1       </w:t>
            </w:r>
          </w:p>
        </w:tc>
        <w:tc>
          <w:tcPr>
            <w:tcW w:w="141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rPr>
                <w:rFonts w:ascii="Times New Roman" w:hAnsi="Times New Roman" w:cs="Times New Roman"/>
                <w:lang w:eastAsia="en-US"/>
              </w:rPr>
            </w:pPr>
            <w:r>
              <w:rPr>
                <w:rFonts w:cs="Times New Roman" w:ascii="Times New Roman" w:hAnsi="Times New Roman"/>
                <w:lang w:eastAsia="en-US"/>
              </w:rPr>
              <w:t xml:space="preserve">          </w:t>
            </w:r>
            <w:r>
              <w:rPr>
                <w:rFonts w:cs="Times New Roman" w:ascii="Times New Roman" w:hAnsi="Times New Roman"/>
                <w:lang w:eastAsia="en-US"/>
              </w:rPr>
              <w:t xml:space="preserve">2          </w:t>
            </w:r>
          </w:p>
        </w:tc>
        <w:tc>
          <w:tcPr>
            <w:tcW w:w="113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jc w:val="center"/>
              <w:rPr>
                <w:rFonts w:ascii="Times New Roman" w:hAnsi="Times New Roman" w:cs="Times New Roman"/>
                <w:lang w:eastAsia="en-US"/>
              </w:rPr>
            </w:pPr>
            <w:r>
              <w:rPr>
                <w:rFonts w:cs="Times New Roman" w:ascii="Times New Roman" w:hAnsi="Times New Roman"/>
                <w:lang w:eastAsia="en-US"/>
              </w:rPr>
              <w:t>3</w:t>
            </w:r>
          </w:p>
        </w:tc>
        <w:tc>
          <w:tcPr>
            <w:tcW w:w="212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jc w:val="center"/>
              <w:rPr>
                <w:rFonts w:ascii="Times New Roman" w:hAnsi="Times New Roman" w:cs="Times New Roman"/>
                <w:lang w:eastAsia="en-US"/>
              </w:rPr>
            </w:pPr>
            <w:r>
              <w:rPr>
                <w:rFonts w:cs="Times New Roman" w:ascii="Times New Roman" w:hAnsi="Times New Roman"/>
                <w:lang w:eastAsia="en-US"/>
              </w:rPr>
              <w:t>4</w:t>
            </w:r>
          </w:p>
        </w:tc>
        <w:tc>
          <w:tcPr>
            <w:tcW w:w="312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jc w:val="center"/>
              <w:rPr>
                <w:rFonts w:ascii="Times New Roman" w:hAnsi="Times New Roman" w:cs="Times New Roman"/>
                <w:lang w:eastAsia="en-US"/>
              </w:rPr>
            </w:pPr>
            <w:r>
              <w:rPr>
                <w:rFonts w:cs="Times New Roman" w:ascii="Times New Roman" w:hAnsi="Times New Roman"/>
                <w:lang w:eastAsia="en-US"/>
              </w:rPr>
              <w:t>5</w:t>
            </w:r>
          </w:p>
        </w:tc>
        <w:tc>
          <w:tcPr>
            <w:tcW w:w="8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jc w:val="center"/>
              <w:rPr>
                <w:rFonts w:ascii="Times New Roman" w:hAnsi="Times New Roman" w:cs="Times New Roman"/>
                <w:lang w:eastAsia="en-US"/>
              </w:rPr>
            </w:pPr>
            <w:r>
              <w:rPr>
                <w:rFonts w:cs="Times New Roman" w:ascii="Times New Roman" w:hAnsi="Times New Roman"/>
                <w:lang w:eastAsia="en-US"/>
              </w:rPr>
              <w:t>6</w:t>
            </w:r>
          </w:p>
        </w:tc>
        <w:tc>
          <w:tcPr>
            <w:tcW w:w="84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jc w:val="center"/>
              <w:rPr>
                <w:rFonts w:ascii="Times New Roman" w:hAnsi="Times New Roman" w:cs="Times New Roman"/>
                <w:lang w:eastAsia="en-US"/>
              </w:rPr>
            </w:pPr>
            <w:r>
              <w:rPr>
                <w:rFonts w:cs="Times New Roman" w:ascii="Times New Roman" w:hAnsi="Times New Roman"/>
                <w:lang w:eastAsia="en-US"/>
              </w:rPr>
              <w:t xml:space="preserve">7 </w:t>
            </w:r>
          </w:p>
        </w:tc>
        <w:tc>
          <w:tcPr>
            <w:tcW w:w="70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rPr>
                <w:rFonts w:ascii="Times New Roman" w:hAnsi="Times New Roman" w:cs="Times New Roman"/>
                <w:lang w:eastAsia="en-US"/>
              </w:rPr>
            </w:pPr>
            <w:r>
              <w:rPr>
                <w:rFonts w:cs="Times New Roman" w:ascii="Times New Roman" w:hAnsi="Times New Roman"/>
                <w:lang w:eastAsia="en-US"/>
              </w:rPr>
              <w:t xml:space="preserve">    </w:t>
            </w:r>
            <w:r>
              <w:rPr>
                <w:rFonts w:cs="Times New Roman" w:ascii="Times New Roman" w:hAnsi="Times New Roman"/>
                <w:lang w:eastAsia="en-US"/>
              </w:rPr>
              <w:t xml:space="preserve">8    </w:t>
            </w:r>
          </w:p>
        </w:tc>
        <w:tc>
          <w:tcPr>
            <w:tcW w:w="8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jc w:val="center"/>
              <w:rPr>
                <w:rFonts w:ascii="Times New Roman" w:hAnsi="Times New Roman" w:cs="Times New Roman"/>
                <w:lang w:eastAsia="en-US"/>
              </w:rPr>
            </w:pPr>
            <w:r>
              <w:rPr>
                <w:rFonts w:cs="Times New Roman" w:ascii="Times New Roman" w:hAnsi="Times New Roman"/>
                <w:lang w:eastAsia="en-US"/>
              </w:rPr>
              <w:t>9</w:t>
            </w:r>
          </w:p>
        </w:tc>
        <w:tc>
          <w:tcPr>
            <w:tcW w:w="85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jc w:val="center"/>
              <w:rPr>
                <w:rFonts w:ascii="Times New Roman" w:hAnsi="Times New Roman" w:cs="Times New Roman"/>
                <w:lang w:eastAsia="en-US"/>
              </w:rPr>
            </w:pPr>
            <w:r>
              <w:rPr>
                <w:rFonts w:cs="Times New Roman" w:ascii="Times New Roman" w:hAnsi="Times New Roman"/>
                <w:lang w:eastAsia="en-US"/>
              </w:rPr>
              <w:t>10</w:t>
            </w:r>
          </w:p>
        </w:tc>
        <w:tc>
          <w:tcPr>
            <w:tcW w:w="8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jc w:val="center"/>
              <w:rPr>
                <w:rFonts w:ascii="Times New Roman" w:hAnsi="Times New Roman" w:cs="Times New Roman"/>
                <w:lang w:eastAsia="en-US"/>
              </w:rPr>
            </w:pPr>
            <w:r>
              <w:rPr>
                <w:rFonts w:cs="Times New Roman" w:ascii="Times New Roman" w:hAnsi="Times New Roman"/>
                <w:lang w:eastAsia="en-US"/>
              </w:rPr>
              <w:t>11</w:t>
            </w:r>
          </w:p>
        </w:tc>
        <w:tc>
          <w:tcPr>
            <w:tcW w:w="108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jc w:val="center"/>
              <w:rPr>
                <w:rFonts w:ascii="Times New Roman" w:hAnsi="Times New Roman" w:cs="Times New Roman"/>
                <w:lang w:eastAsia="en-US"/>
              </w:rPr>
            </w:pPr>
            <w:r>
              <w:rPr>
                <w:rFonts w:cs="Times New Roman" w:ascii="Times New Roman" w:hAnsi="Times New Roman"/>
                <w:lang w:eastAsia="en-US"/>
              </w:rPr>
              <w:t>12</w:t>
            </w:r>
          </w:p>
        </w:tc>
      </w:tr>
      <w:tr>
        <w:trPr/>
        <w:tc>
          <w:tcPr>
            <w:tcW w:w="1417"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bCs/>
                <w:sz w:val="20"/>
                <w:szCs w:val="20"/>
              </w:rPr>
            </w:pPr>
            <w:r>
              <w:rPr>
                <w:b/>
                <w:sz w:val="20"/>
                <w:szCs w:val="20"/>
              </w:rPr>
              <w:t xml:space="preserve">  </w:t>
            </w:r>
            <w:r>
              <w:rPr>
                <w:b/>
                <w:sz w:val="20"/>
                <w:szCs w:val="20"/>
              </w:rPr>
              <w:t xml:space="preserve">Подпрограмма 5 </w:t>
            </w:r>
            <w:r>
              <w:rPr>
                <w:rStyle w:val="FontStyle87"/>
                <w:sz w:val="20"/>
                <w:szCs w:val="20"/>
              </w:rPr>
              <w:t>«Организация  музейной деятельности на территории Никольского муниципального района»</w:t>
            </w:r>
          </w:p>
          <w:p>
            <w:pPr>
              <w:pStyle w:val="Normal"/>
              <w:rPr>
                <w:bCs/>
                <w:sz w:val="20"/>
                <w:szCs w:val="20"/>
              </w:rPr>
            </w:pPr>
            <w:r>
              <w:rPr>
                <w:bCs/>
                <w:sz w:val="20"/>
                <w:szCs w:val="20"/>
              </w:rPr>
            </w:r>
          </w:p>
        </w:tc>
        <w:tc>
          <w:tcPr>
            <w:tcW w:w="1415"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t xml:space="preserve">«Развитие сферы  культуры Никольского муниципального района </w:t>
            </w:r>
          </w:p>
          <w:p>
            <w:pPr>
              <w:pStyle w:val="Normal"/>
              <w:rPr>
                <w:sz w:val="20"/>
                <w:szCs w:val="20"/>
              </w:rPr>
            </w:pPr>
            <w:r>
              <w:rPr>
                <w:sz w:val="20"/>
                <w:szCs w:val="20"/>
              </w:rPr>
              <w:t>на 2020 - 2025 годы»</w:t>
            </w:r>
          </w:p>
          <w:p>
            <w:pPr>
              <w:pStyle w:val="ConsPlusCell"/>
              <w:spacing w:lineRule="auto" w:line="276"/>
              <w:rPr>
                <w:rFonts w:ascii="Times New Roman" w:hAnsi="Times New Roman" w:cs="Times New Roman"/>
                <w:lang w:eastAsia="en-US"/>
              </w:rPr>
            </w:pPr>
            <w:r>
              <w:rPr>
                <w:rFonts w:cs="Times New Roman" w:ascii="Times New Roman" w:hAnsi="Times New Roman"/>
                <w:lang w:eastAsia="en-US"/>
              </w:rPr>
            </w:r>
          </w:p>
        </w:tc>
        <w:tc>
          <w:tcPr>
            <w:tcW w:w="1134"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rPr>
                <w:rFonts w:ascii="Times New Roman" w:hAnsi="Times New Roman" w:cs="Times New Roman"/>
                <w:lang w:eastAsia="en-US"/>
              </w:rPr>
            </w:pPr>
            <w:r>
              <w:rPr>
                <w:rFonts w:cs="Times New Roman" w:ascii="Times New Roman" w:hAnsi="Times New Roman"/>
                <w:lang w:eastAsia="en-US"/>
              </w:rPr>
              <w:t>МБУК  «Историко-мемориальный музей А.Я. Яшина»</w:t>
            </w:r>
          </w:p>
          <w:p>
            <w:pPr>
              <w:pStyle w:val="ConsPlusCell"/>
              <w:spacing w:lineRule="auto" w:line="276"/>
              <w:jc w:val="center"/>
              <w:rPr>
                <w:rFonts w:ascii="Times New Roman" w:hAnsi="Times New Roman" w:cs="Times New Roman"/>
                <w:lang w:eastAsia="en-US"/>
              </w:rPr>
            </w:pPr>
            <w:r>
              <w:rPr>
                <w:rFonts w:cs="Times New Roman" w:ascii="Times New Roman" w:hAnsi="Times New Roman"/>
                <w:lang w:eastAsia="en-US"/>
              </w:rPr>
              <w:t xml:space="preserve">              </w:t>
            </w:r>
          </w:p>
        </w:tc>
        <w:tc>
          <w:tcPr>
            <w:tcW w:w="2125"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rPr>
                <w:rFonts w:ascii="Times New Roman" w:hAnsi="Times New Roman" w:cs="Times New Roman"/>
                <w:lang w:eastAsia="en-US"/>
              </w:rPr>
            </w:pPr>
            <w:r>
              <w:rPr>
                <w:rFonts w:cs="Times New Roman" w:ascii="Times New Roman" w:hAnsi="Times New Roman"/>
                <w:lang w:eastAsia="en-US"/>
              </w:rPr>
              <w:t>итого</w:t>
            </w:r>
          </w:p>
          <w:p>
            <w:pPr>
              <w:pStyle w:val="ConsPlusCell"/>
              <w:spacing w:lineRule="auto" w:line="276"/>
              <w:rPr>
                <w:rFonts w:ascii="Times New Roman" w:hAnsi="Times New Roman" w:cs="Times New Roman"/>
                <w:lang w:eastAsia="en-US"/>
              </w:rPr>
            </w:pPr>
            <w:r>
              <w:rPr>
                <w:rFonts w:cs="Times New Roman" w:ascii="Times New Roman" w:hAnsi="Times New Roman"/>
                <w:lang w:eastAsia="en-US"/>
              </w:rPr>
            </w:r>
          </w:p>
        </w:tc>
        <w:tc>
          <w:tcPr>
            <w:tcW w:w="312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b/>
                <w:b/>
                <w:lang w:eastAsia="en-US"/>
              </w:rPr>
            </w:pPr>
            <w:r>
              <w:rPr>
                <w:rFonts w:cs="Times New Roman" w:ascii="Times New Roman" w:hAnsi="Times New Roman"/>
                <w:b/>
                <w:lang w:eastAsia="en-US"/>
              </w:rPr>
              <w:t>всего, в том числе</w:t>
            </w:r>
          </w:p>
        </w:tc>
        <w:tc>
          <w:tcPr>
            <w:tcW w:w="8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 w:val="16"/>
                <w:szCs w:val="16"/>
                <w:lang w:eastAsia="en-US"/>
              </w:rPr>
            </w:pPr>
            <w:r>
              <w:rPr>
                <w:rFonts w:cs="Times New Roman" w:ascii="Times New Roman" w:hAnsi="Times New Roman"/>
                <w:b/>
                <w:i/>
                <w:sz w:val="16"/>
                <w:szCs w:val="16"/>
                <w:lang w:eastAsia="en-US"/>
              </w:rPr>
              <w:t>3187,3</w:t>
            </w:r>
          </w:p>
        </w:tc>
        <w:tc>
          <w:tcPr>
            <w:tcW w:w="84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 w:val="16"/>
                <w:szCs w:val="16"/>
                <w:lang w:eastAsia="en-US"/>
              </w:rPr>
            </w:pPr>
            <w:r>
              <w:rPr>
                <w:rFonts w:cs="Times New Roman" w:ascii="Times New Roman" w:hAnsi="Times New Roman"/>
                <w:b/>
                <w:i/>
                <w:sz w:val="16"/>
                <w:szCs w:val="16"/>
                <w:lang w:eastAsia="en-US"/>
              </w:rPr>
              <w:t>3851,6</w:t>
            </w:r>
          </w:p>
        </w:tc>
        <w:tc>
          <w:tcPr>
            <w:tcW w:w="70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 w:val="16"/>
                <w:szCs w:val="16"/>
                <w:lang w:eastAsia="en-US"/>
              </w:rPr>
            </w:pPr>
            <w:r>
              <w:rPr>
                <w:rFonts w:cs="Times New Roman" w:ascii="Times New Roman" w:hAnsi="Times New Roman"/>
                <w:b/>
                <w:i/>
                <w:sz w:val="16"/>
                <w:szCs w:val="16"/>
                <w:lang w:eastAsia="en-US"/>
              </w:rPr>
              <w:t>3561,1</w:t>
            </w:r>
          </w:p>
        </w:tc>
        <w:tc>
          <w:tcPr>
            <w:tcW w:w="8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 w:val="16"/>
                <w:szCs w:val="16"/>
                <w:lang w:eastAsia="en-US"/>
              </w:rPr>
            </w:pPr>
            <w:r>
              <w:rPr>
                <w:rFonts w:cs="Times New Roman" w:ascii="Times New Roman" w:hAnsi="Times New Roman"/>
                <w:b/>
                <w:i/>
                <w:sz w:val="16"/>
                <w:szCs w:val="16"/>
                <w:lang w:eastAsia="en-US"/>
              </w:rPr>
              <w:t>3615,0</w:t>
            </w:r>
          </w:p>
        </w:tc>
        <w:tc>
          <w:tcPr>
            <w:tcW w:w="85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 w:val="16"/>
                <w:szCs w:val="16"/>
                <w:lang w:eastAsia="en-US"/>
              </w:rPr>
            </w:pPr>
            <w:r>
              <w:rPr>
                <w:rFonts w:cs="Times New Roman" w:ascii="Times New Roman" w:hAnsi="Times New Roman"/>
                <w:b/>
                <w:i/>
                <w:sz w:val="16"/>
                <w:szCs w:val="16"/>
                <w:lang w:eastAsia="en-US"/>
              </w:rPr>
              <w:t>3615,0</w:t>
            </w:r>
          </w:p>
        </w:tc>
        <w:tc>
          <w:tcPr>
            <w:tcW w:w="8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 w:val="16"/>
                <w:szCs w:val="16"/>
                <w:lang w:eastAsia="en-US"/>
              </w:rPr>
            </w:pPr>
            <w:r>
              <w:rPr>
                <w:rFonts w:cs="Times New Roman" w:ascii="Times New Roman" w:hAnsi="Times New Roman"/>
                <w:b/>
                <w:i/>
                <w:sz w:val="16"/>
                <w:szCs w:val="16"/>
                <w:lang w:eastAsia="en-US"/>
              </w:rPr>
              <w:t>3615,0</w:t>
            </w:r>
          </w:p>
        </w:tc>
        <w:tc>
          <w:tcPr>
            <w:tcW w:w="108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 w:val="16"/>
                <w:szCs w:val="16"/>
                <w:lang w:eastAsia="en-US"/>
              </w:rPr>
            </w:pPr>
            <w:r>
              <w:rPr>
                <w:rFonts w:cs="Times New Roman" w:ascii="Times New Roman" w:hAnsi="Times New Roman"/>
                <w:b/>
                <w:i/>
                <w:sz w:val="16"/>
                <w:szCs w:val="16"/>
                <w:lang w:eastAsia="en-US"/>
              </w:rPr>
              <w:t>21445,0</w:t>
            </w:r>
          </w:p>
        </w:tc>
      </w:tr>
      <w:tr>
        <w:trPr/>
        <w:tc>
          <w:tcPr>
            <w:tcW w:w="1417"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bCs/>
                <w:sz w:val="20"/>
                <w:szCs w:val="20"/>
              </w:rPr>
            </w:pPr>
            <w:r>
              <w:rPr>
                <w:bCs/>
                <w:sz w:val="20"/>
                <w:szCs w:val="20"/>
              </w:rPr>
            </w:r>
          </w:p>
        </w:tc>
        <w:tc>
          <w:tcPr>
            <w:tcW w:w="1415"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1134"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2125"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312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b/>
                <w:b/>
                <w:lang w:eastAsia="en-US"/>
              </w:rPr>
            </w:pPr>
            <w:r>
              <w:rPr>
                <w:rFonts w:cs="Times New Roman" w:ascii="Times New Roman" w:hAnsi="Times New Roman"/>
                <w:b/>
                <w:lang w:eastAsia="en-US"/>
              </w:rPr>
              <w:t xml:space="preserve"> </w:t>
            </w:r>
            <w:r>
              <w:rPr>
                <w:rFonts w:cs="Times New Roman" w:ascii="Times New Roman" w:hAnsi="Times New Roman"/>
                <w:b/>
                <w:lang w:eastAsia="en-US"/>
              </w:rPr>
              <w:t>собственные доходы районного бюджета</w:t>
            </w:r>
          </w:p>
        </w:tc>
        <w:tc>
          <w:tcPr>
            <w:tcW w:w="8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 w:val="16"/>
                <w:szCs w:val="16"/>
                <w:lang w:eastAsia="en-US"/>
              </w:rPr>
            </w:pPr>
            <w:r>
              <w:rPr>
                <w:rFonts w:cs="Times New Roman" w:ascii="Times New Roman" w:hAnsi="Times New Roman"/>
                <w:b/>
                <w:i/>
                <w:sz w:val="16"/>
                <w:szCs w:val="16"/>
                <w:lang w:eastAsia="en-US"/>
              </w:rPr>
              <w:t>3086,2</w:t>
            </w:r>
          </w:p>
        </w:tc>
        <w:tc>
          <w:tcPr>
            <w:tcW w:w="84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 w:val="16"/>
                <w:szCs w:val="16"/>
                <w:lang w:eastAsia="en-US"/>
              </w:rPr>
            </w:pPr>
            <w:r>
              <w:rPr>
                <w:rFonts w:cs="Times New Roman" w:ascii="Times New Roman" w:hAnsi="Times New Roman"/>
                <w:b/>
                <w:i/>
                <w:sz w:val="16"/>
                <w:szCs w:val="16"/>
                <w:lang w:eastAsia="en-US"/>
              </w:rPr>
              <w:t>3741,6</w:t>
            </w:r>
          </w:p>
        </w:tc>
        <w:tc>
          <w:tcPr>
            <w:tcW w:w="70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 w:val="16"/>
                <w:szCs w:val="16"/>
                <w:lang w:eastAsia="en-US"/>
              </w:rPr>
            </w:pPr>
            <w:r>
              <w:rPr>
                <w:rFonts w:cs="Times New Roman" w:ascii="Times New Roman" w:hAnsi="Times New Roman"/>
                <w:b/>
                <w:i/>
                <w:sz w:val="16"/>
                <w:szCs w:val="16"/>
                <w:lang w:eastAsia="en-US"/>
              </w:rPr>
              <w:t>3451,1</w:t>
            </w:r>
          </w:p>
        </w:tc>
        <w:tc>
          <w:tcPr>
            <w:tcW w:w="8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 w:val="16"/>
                <w:szCs w:val="16"/>
                <w:lang w:eastAsia="en-US"/>
              </w:rPr>
            </w:pPr>
            <w:r>
              <w:rPr>
                <w:rFonts w:cs="Times New Roman" w:ascii="Times New Roman" w:hAnsi="Times New Roman"/>
                <w:b/>
                <w:i/>
                <w:sz w:val="16"/>
                <w:szCs w:val="16"/>
                <w:lang w:eastAsia="en-US"/>
              </w:rPr>
              <w:t>3505,0</w:t>
            </w:r>
          </w:p>
        </w:tc>
        <w:tc>
          <w:tcPr>
            <w:tcW w:w="85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b/>
                <w:i/>
                <w:sz w:val="16"/>
                <w:szCs w:val="16"/>
                <w:lang w:eastAsia="en-US"/>
              </w:rPr>
              <w:t>3505,0</w:t>
            </w:r>
          </w:p>
        </w:tc>
        <w:tc>
          <w:tcPr>
            <w:tcW w:w="8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b/>
                <w:i/>
                <w:sz w:val="16"/>
                <w:szCs w:val="16"/>
                <w:lang w:eastAsia="en-US"/>
              </w:rPr>
              <w:t>3505,0</w:t>
            </w:r>
          </w:p>
        </w:tc>
        <w:tc>
          <w:tcPr>
            <w:tcW w:w="108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 w:val="16"/>
                <w:szCs w:val="16"/>
                <w:lang w:eastAsia="en-US"/>
              </w:rPr>
            </w:pPr>
            <w:r>
              <w:rPr>
                <w:rFonts w:cs="Times New Roman" w:ascii="Times New Roman" w:hAnsi="Times New Roman"/>
                <w:b/>
                <w:i/>
                <w:sz w:val="16"/>
                <w:szCs w:val="16"/>
                <w:lang w:eastAsia="en-US"/>
              </w:rPr>
              <w:t>20793,9</w:t>
            </w:r>
          </w:p>
        </w:tc>
      </w:tr>
      <w:tr>
        <w:trPr/>
        <w:tc>
          <w:tcPr>
            <w:tcW w:w="1417"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bCs/>
                <w:sz w:val="20"/>
                <w:szCs w:val="20"/>
              </w:rPr>
            </w:pPr>
            <w:r>
              <w:rPr>
                <w:bCs/>
                <w:sz w:val="20"/>
                <w:szCs w:val="20"/>
              </w:rPr>
            </w:r>
          </w:p>
        </w:tc>
        <w:tc>
          <w:tcPr>
            <w:tcW w:w="1415"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1134"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2125"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312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b/>
                <w:b/>
                <w:lang w:eastAsia="en-US"/>
              </w:rPr>
            </w:pPr>
            <w:r>
              <w:rPr>
                <w:rFonts w:cs="Times New Roman" w:ascii="Times New Roman" w:hAnsi="Times New Roman"/>
                <w:b/>
                <w:lang w:eastAsia="en-US"/>
              </w:rPr>
              <w:t>межбюджетные трансферты из областного бюджета</w:t>
            </w:r>
          </w:p>
        </w:tc>
        <w:tc>
          <w:tcPr>
            <w:tcW w:w="8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lang w:eastAsia="en-US"/>
              </w:rPr>
            </w:pPr>
            <w:r>
              <w:rPr>
                <w:rFonts w:cs="Times New Roman" w:ascii="Times New Roman" w:hAnsi="Times New Roman"/>
                <w:b/>
                <w:i/>
                <w:lang w:eastAsia="en-US"/>
              </w:rPr>
            </w:r>
          </w:p>
        </w:tc>
        <w:tc>
          <w:tcPr>
            <w:tcW w:w="84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lang w:eastAsia="en-US"/>
              </w:rPr>
            </w:pPr>
            <w:r>
              <w:rPr>
                <w:rFonts w:cs="Times New Roman" w:ascii="Times New Roman" w:hAnsi="Times New Roman"/>
                <w:b/>
                <w:i/>
                <w:lang w:eastAsia="en-US"/>
              </w:rPr>
            </w:r>
          </w:p>
        </w:tc>
        <w:tc>
          <w:tcPr>
            <w:tcW w:w="70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lang w:eastAsia="en-US"/>
              </w:rPr>
            </w:pPr>
            <w:r>
              <w:rPr>
                <w:rFonts w:cs="Times New Roman" w:ascii="Times New Roman" w:hAnsi="Times New Roman"/>
                <w:b/>
                <w:i/>
                <w:lang w:eastAsia="en-US"/>
              </w:rPr>
            </w:r>
          </w:p>
        </w:tc>
        <w:tc>
          <w:tcPr>
            <w:tcW w:w="8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lang w:eastAsia="en-US"/>
              </w:rPr>
            </w:pPr>
            <w:r>
              <w:rPr>
                <w:rFonts w:cs="Times New Roman" w:ascii="Times New Roman" w:hAnsi="Times New Roman"/>
                <w:b/>
                <w:i/>
                <w:lang w:eastAsia="en-US"/>
              </w:rPr>
            </w:r>
          </w:p>
        </w:tc>
        <w:tc>
          <w:tcPr>
            <w:tcW w:w="85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lang w:eastAsia="en-US"/>
              </w:rPr>
            </w:pPr>
            <w:r>
              <w:rPr>
                <w:rFonts w:cs="Times New Roman" w:ascii="Times New Roman" w:hAnsi="Times New Roman"/>
                <w:b/>
                <w:i/>
                <w:lang w:eastAsia="en-US"/>
              </w:rPr>
            </w:r>
          </w:p>
        </w:tc>
        <w:tc>
          <w:tcPr>
            <w:tcW w:w="8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lang w:eastAsia="en-US"/>
              </w:rPr>
            </w:pPr>
            <w:r>
              <w:rPr>
                <w:rFonts w:cs="Times New Roman" w:ascii="Times New Roman" w:hAnsi="Times New Roman"/>
                <w:b/>
                <w:i/>
                <w:lang w:eastAsia="en-US"/>
              </w:rPr>
            </w:r>
          </w:p>
        </w:tc>
        <w:tc>
          <w:tcPr>
            <w:tcW w:w="108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lang w:eastAsia="en-US"/>
              </w:rPr>
            </w:pPr>
            <w:r>
              <w:rPr>
                <w:rFonts w:cs="Times New Roman" w:ascii="Times New Roman" w:hAnsi="Times New Roman"/>
                <w:b/>
                <w:i/>
                <w:lang w:eastAsia="en-US"/>
              </w:rPr>
            </w:r>
          </w:p>
        </w:tc>
      </w:tr>
      <w:tr>
        <w:trPr/>
        <w:tc>
          <w:tcPr>
            <w:tcW w:w="1417"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bCs/>
                <w:sz w:val="20"/>
                <w:szCs w:val="20"/>
              </w:rPr>
            </w:pPr>
            <w:r>
              <w:rPr>
                <w:bCs/>
                <w:sz w:val="20"/>
                <w:szCs w:val="20"/>
              </w:rPr>
            </w:r>
          </w:p>
        </w:tc>
        <w:tc>
          <w:tcPr>
            <w:tcW w:w="1415"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1134"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2125"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312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b/>
                <w:b/>
                <w:lang w:eastAsia="en-US"/>
              </w:rPr>
            </w:pPr>
            <w:r>
              <w:rPr>
                <w:rFonts w:cs="Times New Roman" w:ascii="Times New Roman" w:hAnsi="Times New Roman"/>
                <w:b/>
                <w:lang w:eastAsia="en-US"/>
              </w:rPr>
              <w:t>межбюджетные трансферты из федерального бюджета</w:t>
            </w:r>
          </w:p>
        </w:tc>
        <w:tc>
          <w:tcPr>
            <w:tcW w:w="8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lang w:eastAsia="en-US"/>
              </w:rPr>
            </w:pPr>
            <w:r>
              <w:rPr>
                <w:rFonts w:cs="Times New Roman" w:ascii="Times New Roman" w:hAnsi="Times New Roman"/>
                <w:b/>
                <w:i/>
                <w:lang w:eastAsia="en-US"/>
              </w:rPr>
            </w:r>
          </w:p>
        </w:tc>
        <w:tc>
          <w:tcPr>
            <w:tcW w:w="84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lang w:eastAsia="en-US"/>
              </w:rPr>
            </w:pPr>
            <w:r>
              <w:rPr>
                <w:rFonts w:cs="Times New Roman" w:ascii="Times New Roman" w:hAnsi="Times New Roman"/>
                <w:b/>
                <w:i/>
                <w:lang w:eastAsia="en-US"/>
              </w:rPr>
            </w:r>
          </w:p>
        </w:tc>
        <w:tc>
          <w:tcPr>
            <w:tcW w:w="70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lang w:eastAsia="en-US"/>
              </w:rPr>
            </w:pPr>
            <w:r>
              <w:rPr>
                <w:rFonts w:cs="Times New Roman" w:ascii="Times New Roman" w:hAnsi="Times New Roman"/>
                <w:b/>
                <w:i/>
                <w:lang w:eastAsia="en-US"/>
              </w:rPr>
            </w:r>
          </w:p>
        </w:tc>
        <w:tc>
          <w:tcPr>
            <w:tcW w:w="8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lang w:eastAsia="en-US"/>
              </w:rPr>
            </w:pPr>
            <w:r>
              <w:rPr>
                <w:rFonts w:cs="Times New Roman" w:ascii="Times New Roman" w:hAnsi="Times New Roman"/>
                <w:b/>
                <w:i/>
                <w:lang w:eastAsia="en-US"/>
              </w:rPr>
            </w:r>
          </w:p>
        </w:tc>
        <w:tc>
          <w:tcPr>
            <w:tcW w:w="85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lang w:eastAsia="en-US"/>
              </w:rPr>
            </w:pPr>
            <w:r>
              <w:rPr>
                <w:rFonts w:cs="Times New Roman" w:ascii="Times New Roman" w:hAnsi="Times New Roman"/>
                <w:b/>
                <w:i/>
                <w:lang w:eastAsia="en-US"/>
              </w:rPr>
            </w:r>
          </w:p>
        </w:tc>
        <w:tc>
          <w:tcPr>
            <w:tcW w:w="8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lang w:eastAsia="en-US"/>
              </w:rPr>
            </w:pPr>
            <w:r>
              <w:rPr>
                <w:rFonts w:cs="Times New Roman" w:ascii="Times New Roman" w:hAnsi="Times New Roman"/>
                <w:b/>
                <w:i/>
                <w:lang w:eastAsia="en-US"/>
              </w:rPr>
            </w:r>
          </w:p>
        </w:tc>
        <w:tc>
          <w:tcPr>
            <w:tcW w:w="108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lang w:eastAsia="en-US"/>
              </w:rPr>
            </w:pPr>
            <w:r>
              <w:rPr>
                <w:rFonts w:cs="Times New Roman" w:ascii="Times New Roman" w:hAnsi="Times New Roman"/>
                <w:b/>
                <w:i/>
                <w:lang w:eastAsia="en-US"/>
              </w:rPr>
            </w:r>
          </w:p>
        </w:tc>
      </w:tr>
      <w:tr>
        <w:trPr>
          <w:trHeight w:val="790" w:hRule="atLeast"/>
        </w:trPr>
        <w:tc>
          <w:tcPr>
            <w:tcW w:w="1417"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bCs/>
                <w:sz w:val="20"/>
                <w:szCs w:val="20"/>
              </w:rPr>
            </w:pPr>
            <w:r>
              <w:rPr>
                <w:bCs/>
                <w:sz w:val="20"/>
                <w:szCs w:val="20"/>
              </w:rPr>
            </w:r>
          </w:p>
        </w:tc>
        <w:tc>
          <w:tcPr>
            <w:tcW w:w="1415"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1134"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2125"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312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b/>
                <w:b/>
                <w:lang w:eastAsia="en-US"/>
              </w:rPr>
            </w:pPr>
            <w:r>
              <w:rPr>
                <w:rFonts w:cs="Times New Roman" w:ascii="Times New Roman" w:hAnsi="Times New Roman"/>
                <w:b/>
                <w:lang w:eastAsia="en-US"/>
              </w:rPr>
              <w:t>безвозмездные поступления от физических и юридических лиц</w:t>
            </w:r>
          </w:p>
        </w:tc>
        <w:tc>
          <w:tcPr>
            <w:tcW w:w="8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lang w:eastAsia="en-US"/>
              </w:rPr>
            </w:pPr>
            <w:r>
              <w:rPr>
                <w:rFonts w:cs="Times New Roman" w:ascii="Times New Roman" w:hAnsi="Times New Roman"/>
                <w:b/>
                <w:i/>
                <w:lang w:eastAsia="en-US"/>
              </w:rPr>
            </w:r>
          </w:p>
        </w:tc>
        <w:tc>
          <w:tcPr>
            <w:tcW w:w="84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lang w:eastAsia="en-US"/>
              </w:rPr>
            </w:pPr>
            <w:r>
              <w:rPr>
                <w:rFonts w:cs="Times New Roman" w:ascii="Times New Roman" w:hAnsi="Times New Roman"/>
                <w:b/>
                <w:i/>
                <w:lang w:eastAsia="en-US"/>
              </w:rPr>
            </w:r>
          </w:p>
        </w:tc>
        <w:tc>
          <w:tcPr>
            <w:tcW w:w="70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lang w:eastAsia="en-US"/>
              </w:rPr>
            </w:pPr>
            <w:r>
              <w:rPr>
                <w:rFonts w:cs="Times New Roman" w:ascii="Times New Roman" w:hAnsi="Times New Roman"/>
                <w:b/>
                <w:i/>
                <w:lang w:eastAsia="en-US"/>
              </w:rPr>
            </w:r>
          </w:p>
        </w:tc>
        <w:tc>
          <w:tcPr>
            <w:tcW w:w="8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lang w:eastAsia="en-US"/>
              </w:rPr>
            </w:pPr>
            <w:r>
              <w:rPr>
                <w:rFonts w:cs="Times New Roman" w:ascii="Times New Roman" w:hAnsi="Times New Roman"/>
                <w:b/>
                <w:i/>
                <w:lang w:eastAsia="en-US"/>
              </w:rPr>
            </w:r>
          </w:p>
        </w:tc>
        <w:tc>
          <w:tcPr>
            <w:tcW w:w="85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lang w:eastAsia="en-US"/>
              </w:rPr>
            </w:pPr>
            <w:r>
              <w:rPr>
                <w:rFonts w:cs="Times New Roman" w:ascii="Times New Roman" w:hAnsi="Times New Roman"/>
                <w:b/>
                <w:i/>
                <w:lang w:eastAsia="en-US"/>
              </w:rPr>
            </w:r>
          </w:p>
        </w:tc>
        <w:tc>
          <w:tcPr>
            <w:tcW w:w="8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lang w:eastAsia="en-US"/>
              </w:rPr>
            </w:pPr>
            <w:r>
              <w:rPr>
                <w:rFonts w:cs="Times New Roman" w:ascii="Times New Roman" w:hAnsi="Times New Roman"/>
                <w:b/>
                <w:i/>
                <w:lang w:eastAsia="en-US"/>
              </w:rPr>
            </w:r>
          </w:p>
        </w:tc>
        <w:tc>
          <w:tcPr>
            <w:tcW w:w="108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lang w:eastAsia="en-US"/>
              </w:rPr>
            </w:pPr>
            <w:r>
              <w:rPr>
                <w:rFonts w:cs="Times New Roman" w:ascii="Times New Roman" w:hAnsi="Times New Roman"/>
                <w:b/>
                <w:i/>
                <w:lang w:eastAsia="en-US"/>
              </w:rPr>
            </w:r>
          </w:p>
        </w:tc>
      </w:tr>
      <w:tr>
        <w:trPr>
          <w:trHeight w:val="357" w:hRule="atLeast"/>
        </w:trPr>
        <w:tc>
          <w:tcPr>
            <w:tcW w:w="1417"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bCs/>
                <w:sz w:val="20"/>
                <w:szCs w:val="20"/>
              </w:rPr>
            </w:pPr>
            <w:r>
              <w:rPr>
                <w:bCs/>
                <w:sz w:val="20"/>
                <w:szCs w:val="20"/>
              </w:rPr>
            </w:r>
          </w:p>
        </w:tc>
        <w:tc>
          <w:tcPr>
            <w:tcW w:w="1415"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1134"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2125"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312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b/>
                <w:b/>
                <w:lang w:eastAsia="en-US"/>
              </w:rPr>
            </w:pPr>
            <w:r>
              <w:rPr>
                <w:rFonts w:cs="Times New Roman" w:ascii="Times New Roman" w:hAnsi="Times New Roman"/>
                <w:b/>
                <w:lang w:eastAsia="en-US"/>
              </w:rPr>
              <w:t>внебюджетные средства</w:t>
            </w:r>
          </w:p>
        </w:tc>
        <w:tc>
          <w:tcPr>
            <w:tcW w:w="8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lang w:eastAsia="en-US"/>
              </w:rPr>
            </w:pPr>
            <w:r>
              <w:rPr>
                <w:rFonts w:cs="Times New Roman" w:ascii="Times New Roman" w:hAnsi="Times New Roman"/>
                <w:b/>
                <w:i/>
                <w:lang w:eastAsia="en-US"/>
              </w:rPr>
              <w:t>101,1</w:t>
            </w:r>
          </w:p>
        </w:tc>
        <w:tc>
          <w:tcPr>
            <w:tcW w:w="84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lang w:eastAsia="en-US"/>
              </w:rPr>
            </w:pPr>
            <w:r>
              <w:rPr>
                <w:rFonts w:cs="Times New Roman" w:ascii="Times New Roman" w:hAnsi="Times New Roman"/>
                <w:b/>
                <w:i/>
                <w:lang w:eastAsia="en-US"/>
              </w:rPr>
              <w:t>110,0</w:t>
            </w:r>
          </w:p>
        </w:tc>
        <w:tc>
          <w:tcPr>
            <w:tcW w:w="70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lang w:eastAsia="en-US"/>
              </w:rPr>
            </w:pPr>
            <w:r>
              <w:rPr>
                <w:rFonts w:cs="Times New Roman" w:ascii="Times New Roman" w:hAnsi="Times New Roman"/>
                <w:b/>
                <w:i/>
                <w:lang w:eastAsia="en-US"/>
              </w:rPr>
              <w:t>110,0</w:t>
            </w:r>
          </w:p>
        </w:tc>
        <w:tc>
          <w:tcPr>
            <w:tcW w:w="8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lang w:eastAsia="en-US"/>
              </w:rPr>
            </w:pPr>
            <w:r>
              <w:rPr>
                <w:rFonts w:cs="Times New Roman" w:ascii="Times New Roman" w:hAnsi="Times New Roman"/>
                <w:b/>
                <w:i/>
                <w:lang w:eastAsia="en-US"/>
              </w:rPr>
              <w:t>110,0</w:t>
            </w:r>
          </w:p>
        </w:tc>
        <w:tc>
          <w:tcPr>
            <w:tcW w:w="85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lang w:eastAsia="en-US"/>
              </w:rPr>
            </w:pPr>
            <w:r>
              <w:rPr>
                <w:rFonts w:cs="Times New Roman" w:ascii="Times New Roman" w:hAnsi="Times New Roman"/>
                <w:b/>
                <w:i/>
                <w:lang w:eastAsia="en-US"/>
              </w:rPr>
              <w:t>110,0</w:t>
            </w:r>
          </w:p>
        </w:tc>
        <w:tc>
          <w:tcPr>
            <w:tcW w:w="8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lang w:eastAsia="en-US"/>
              </w:rPr>
            </w:pPr>
            <w:r>
              <w:rPr>
                <w:rFonts w:cs="Times New Roman" w:ascii="Times New Roman" w:hAnsi="Times New Roman"/>
                <w:b/>
                <w:i/>
                <w:lang w:eastAsia="en-US"/>
              </w:rPr>
              <w:t>110,0</w:t>
            </w:r>
          </w:p>
        </w:tc>
        <w:tc>
          <w:tcPr>
            <w:tcW w:w="108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lang w:eastAsia="en-US"/>
              </w:rPr>
            </w:pPr>
            <w:r>
              <w:rPr>
                <w:rFonts w:cs="Times New Roman" w:ascii="Times New Roman" w:hAnsi="Times New Roman"/>
                <w:b/>
                <w:i/>
                <w:lang w:eastAsia="en-US"/>
              </w:rPr>
              <w:t>651,1</w:t>
            </w:r>
          </w:p>
        </w:tc>
      </w:tr>
      <w:tr>
        <w:trPr>
          <w:trHeight w:val="417" w:hRule="atLeast"/>
        </w:trPr>
        <w:tc>
          <w:tcPr>
            <w:tcW w:w="141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sz w:val="20"/>
                <w:szCs w:val="20"/>
              </w:rPr>
            </w:pPr>
            <w:r>
              <w:rPr>
                <w:rStyle w:val="FontStyle87"/>
                <w:b w:val="false"/>
                <w:sz w:val="20"/>
                <w:szCs w:val="20"/>
              </w:rPr>
              <w:t>Основное мероприятие</w:t>
            </w:r>
            <w:r>
              <w:rPr>
                <w:b/>
                <w:sz w:val="20"/>
                <w:szCs w:val="20"/>
              </w:rPr>
              <w:t xml:space="preserve"> 1</w:t>
            </w:r>
          </w:p>
        </w:tc>
        <w:tc>
          <w:tcPr>
            <w:tcW w:w="141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Cs/>
                <w:sz w:val="20"/>
                <w:szCs w:val="20"/>
              </w:rPr>
            </w:pPr>
            <w:r>
              <w:rPr>
                <w:rStyle w:val="FontStyle87"/>
                <w:b w:val="false"/>
                <w:sz w:val="20"/>
                <w:szCs w:val="20"/>
              </w:rPr>
              <w:t xml:space="preserve"> </w:t>
            </w:r>
            <w:r>
              <w:rPr/>
              <w:t>Публичный показ музейных предметов, музейных коллекций</w:t>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jc w:val="center"/>
              <w:rPr>
                <w:rFonts w:ascii="Times New Roman" w:hAnsi="Times New Roman" w:cs="Times New Roman"/>
                <w:lang w:eastAsia="en-US"/>
              </w:rPr>
            </w:pPr>
            <w:r>
              <w:rPr>
                <w:rFonts w:cs="Times New Roman" w:ascii="Times New Roman" w:hAnsi="Times New Roman"/>
                <w:lang w:eastAsia="en-US"/>
              </w:rPr>
            </w:r>
          </w:p>
        </w:tc>
        <w:tc>
          <w:tcPr>
            <w:tcW w:w="21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sz w:val="20"/>
                <w:szCs w:val="20"/>
              </w:rPr>
            </w:pPr>
            <w:r>
              <w:rPr>
                <w:sz w:val="20"/>
                <w:szCs w:val="20"/>
              </w:rPr>
              <w:t>- Количество выставок и экспозиций</w:t>
            </w:r>
          </w:p>
          <w:p>
            <w:pPr>
              <w:pStyle w:val="Normal"/>
              <w:rPr>
                <w:sz w:val="20"/>
                <w:szCs w:val="20"/>
              </w:rPr>
            </w:pPr>
            <w:r>
              <w:rPr>
                <w:sz w:val="20"/>
                <w:szCs w:val="20"/>
              </w:rPr>
              <w:t>- Количество посещений музея: экскурсионная, индивидуальная, на мероприятиях и посещение сайта</w:t>
            </w:r>
          </w:p>
          <w:p>
            <w:pPr>
              <w:pStyle w:val="Normal"/>
              <w:rPr>
                <w:sz w:val="20"/>
                <w:szCs w:val="20"/>
              </w:rPr>
            </w:pPr>
            <w:r>
              <w:rPr>
                <w:sz w:val="20"/>
                <w:szCs w:val="20"/>
              </w:rPr>
              <w:t>-   количество музейных предметов, зарегистрированных в Госкаталоге</w:t>
            </w:r>
          </w:p>
          <w:p>
            <w:pPr>
              <w:pStyle w:val="ConsPlusCell"/>
              <w:spacing w:lineRule="auto" w:line="276"/>
              <w:rPr>
                <w:rFonts w:ascii="Times New Roman" w:hAnsi="Times New Roman" w:cs="Times New Roman"/>
                <w:lang w:eastAsia="en-US"/>
              </w:rPr>
            </w:pPr>
            <w:r>
              <w:rPr>
                <w:rFonts w:cs="Times New Roman" w:ascii="Times New Roman" w:hAnsi="Times New Roman"/>
                <w:lang w:eastAsia="en-US"/>
              </w:rPr>
            </w:r>
          </w:p>
        </w:tc>
        <w:tc>
          <w:tcPr>
            <w:tcW w:w="312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lang w:eastAsia="en-US"/>
              </w:rPr>
            </w:pPr>
            <w:r>
              <w:rPr>
                <w:rFonts w:cs="Times New Roman" w:ascii="Times New Roman" w:hAnsi="Times New Roman"/>
                <w:lang w:eastAsia="en-US"/>
              </w:rPr>
              <w:t>всего, в том числе</w:t>
            </w:r>
          </w:p>
        </w:tc>
        <w:tc>
          <w:tcPr>
            <w:tcW w:w="8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6"/>
                <w:szCs w:val="16"/>
                <w:lang w:eastAsia="en-US"/>
              </w:rPr>
            </w:pPr>
            <w:r>
              <w:rPr>
                <w:rFonts w:cs="Times New Roman" w:ascii="Times New Roman" w:hAnsi="Times New Roman"/>
                <w:sz w:val="16"/>
                <w:szCs w:val="16"/>
                <w:lang w:eastAsia="en-US"/>
              </w:rPr>
              <w:t>3187,3</w:t>
            </w:r>
          </w:p>
        </w:tc>
        <w:tc>
          <w:tcPr>
            <w:tcW w:w="84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6"/>
                <w:szCs w:val="16"/>
                <w:lang w:eastAsia="en-US"/>
              </w:rPr>
            </w:pPr>
            <w:r>
              <w:rPr>
                <w:rFonts w:cs="Times New Roman" w:ascii="Times New Roman" w:hAnsi="Times New Roman"/>
                <w:sz w:val="16"/>
                <w:szCs w:val="16"/>
                <w:lang w:eastAsia="en-US"/>
              </w:rPr>
              <w:t>3851,6</w:t>
            </w:r>
          </w:p>
        </w:tc>
        <w:tc>
          <w:tcPr>
            <w:tcW w:w="70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6"/>
                <w:szCs w:val="16"/>
                <w:lang w:eastAsia="en-US"/>
              </w:rPr>
            </w:pPr>
            <w:r>
              <w:rPr>
                <w:rFonts w:cs="Times New Roman" w:ascii="Times New Roman" w:hAnsi="Times New Roman"/>
                <w:sz w:val="16"/>
                <w:szCs w:val="16"/>
                <w:lang w:eastAsia="en-US"/>
              </w:rPr>
              <w:t>3561,1</w:t>
            </w:r>
          </w:p>
        </w:tc>
        <w:tc>
          <w:tcPr>
            <w:tcW w:w="8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6"/>
                <w:szCs w:val="16"/>
                <w:lang w:eastAsia="en-US"/>
              </w:rPr>
            </w:pPr>
            <w:r>
              <w:rPr>
                <w:rFonts w:cs="Times New Roman" w:ascii="Times New Roman" w:hAnsi="Times New Roman"/>
                <w:sz w:val="16"/>
                <w:szCs w:val="16"/>
                <w:lang w:eastAsia="en-US"/>
              </w:rPr>
              <w:t>3615,0</w:t>
            </w:r>
          </w:p>
        </w:tc>
        <w:tc>
          <w:tcPr>
            <w:tcW w:w="85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6"/>
                <w:szCs w:val="16"/>
                <w:lang w:eastAsia="en-US"/>
              </w:rPr>
            </w:pPr>
            <w:r>
              <w:rPr>
                <w:rFonts w:cs="Times New Roman" w:ascii="Times New Roman" w:hAnsi="Times New Roman"/>
                <w:sz w:val="16"/>
                <w:szCs w:val="16"/>
                <w:lang w:eastAsia="en-US"/>
              </w:rPr>
              <w:t>3615,0</w:t>
            </w:r>
          </w:p>
        </w:tc>
        <w:tc>
          <w:tcPr>
            <w:tcW w:w="8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6"/>
                <w:szCs w:val="16"/>
                <w:lang w:eastAsia="en-US"/>
              </w:rPr>
            </w:pPr>
            <w:r>
              <w:rPr>
                <w:rFonts w:cs="Times New Roman" w:ascii="Times New Roman" w:hAnsi="Times New Roman"/>
                <w:sz w:val="16"/>
                <w:szCs w:val="16"/>
                <w:lang w:eastAsia="en-US"/>
              </w:rPr>
              <w:t>3615,0</w:t>
            </w:r>
          </w:p>
        </w:tc>
        <w:tc>
          <w:tcPr>
            <w:tcW w:w="108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sz w:val="16"/>
                <w:szCs w:val="16"/>
                <w:lang w:eastAsia="en-US"/>
              </w:rPr>
            </w:pPr>
            <w:r>
              <w:rPr>
                <w:rFonts w:cs="Times New Roman" w:ascii="Times New Roman" w:hAnsi="Times New Roman"/>
                <w:b/>
                <w:sz w:val="16"/>
                <w:szCs w:val="16"/>
                <w:lang w:eastAsia="en-US"/>
              </w:rPr>
              <w:t>21445,0</w:t>
            </w:r>
          </w:p>
        </w:tc>
      </w:tr>
      <w:tr>
        <w:trPr/>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14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21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312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lang w:eastAsia="en-US"/>
              </w:rPr>
            </w:pPr>
            <w:r>
              <w:rPr>
                <w:rFonts w:cs="Times New Roman" w:ascii="Times New Roman" w:hAnsi="Times New Roman"/>
                <w:lang w:eastAsia="en-US"/>
              </w:rPr>
              <w:t>собственные доходы районного бюджета</w:t>
            </w:r>
          </w:p>
        </w:tc>
        <w:tc>
          <w:tcPr>
            <w:tcW w:w="8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6"/>
                <w:szCs w:val="16"/>
                <w:lang w:eastAsia="en-US"/>
              </w:rPr>
            </w:pPr>
            <w:r>
              <w:rPr>
                <w:rFonts w:cs="Times New Roman" w:ascii="Times New Roman" w:hAnsi="Times New Roman"/>
                <w:sz w:val="16"/>
                <w:szCs w:val="16"/>
                <w:lang w:eastAsia="en-US"/>
              </w:rPr>
              <w:t>3086,2</w:t>
            </w:r>
          </w:p>
        </w:tc>
        <w:tc>
          <w:tcPr>
            <w:tcW w:w="84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6"/>
                <w:szCs w:val="16"/>
                <w:lang w:eastAsia="en-US"/>
              </w:rPr>
            </w:pPr>
            <w:r>
              <w:rPr>
                <w:rFonts w:cs="Times New Roman" w:ascii="Times New Roman" w:hAnsi="Times New Roman"/>
                <w:sz w:val="16"/>
                <w:szCs w:val="16"/>
                <w:lang w:eastAsia="en-US"/>
              </w:rPr>
              <w:t>3741,6</w:t>
            </w:r>
          </w:p>
        </w:tc>
        <w:tc>
          <w:tcPr>
            <w:tcW w:w="70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6"/>
                <w:szCs w:val="16"/>
                <w:lang w:eastAsia="en-US"/>
              </w:rPr>
            </w:pPr>
            <w:r>
              <w:rPr>
                <w:rFonts w:cs="Times New Roman" w:ascii="Times New Roman" w:hAnsi="Times New Roman"/>
                <w:sz w:val="16"/>
                <w:szCs w:val="16"/>
                <w:lang w:eastAsia="en-US"/>
              </w:rPr>
              <w:t>3451,1</w:t>
            </w:r>
          </w:p>
        </w:tc>
        <w:tc>
          <w:tcPr>
            <w:tcW w:w="8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6"/>
                <w:szCs w:val="16"/>
                <w:lang w:eastAsia="en-US"/>
              </w:rPr>
            </w:pPr>
            <w:r>
              <w:rPr>
                <w:rFonts w:cs="Times New Roman" w:ascii="Times New Roman" w:hAnsi="Times New Roman"/>
                <w:sz w:val="16"/>
                <w:szCs w:val="16"/>
                <w:lang w:eastAsia="en-US"/>
              </w:rPr>
              <w:t>3505,0</w:t>
            </w:r>
          </w:p>
        </w:tc>
        <w:tc>
          <w:tcPr>
            <w:tcW w:w="85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lang w:eastAsia="en-US"/>
              </w:rPr>
              <w:t>3505,0</w:t>
            </w:r>
          </w:p>
        </w:tc>
        <w:tc>
          <w:tcPr>
            <w:tcW w:w="8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16"/>
                <w:szCs w:val="16"/>
              </w:rPr>
            </w:pPr>
            <w:r>
              <w:rPr>
                <w:sz w:val="16"/>
                <w:szCs w:val="16"/>
                <w:lang w:eastAsia="en-US"/>
              </w:rPr>
              <w:t>3505,0</w:t>
            </w:r>
          </w:p>
        </w:tc>
        <w:tc>
          <w:tcPr>
            <w:tcW w:w="108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sz w:val="16"/>
                <w:szCs w:val="16"/>
                <w:lang w:eastAsia="en-US"/>
              </w:rPr>
            </w:pPr>
            <w:r>
              <w:rPr>
                <w:rFonts w:cs="Times New Roman" w:ascii="Times New Roman" w:hAnsi="Times New Roman"/>
                <w:b/>
                <w:sz w:val="16"/>
                <w:szCs w:val="16"/>
                <w:lang w:eastAsia="en-US"/>
              </w:rPr>
              <w:t>20793,9</w:t>
            </w:r>
          </w:p>
        </w:tc>
      </w:tr>
      <w:tr>
        <w:trPr/>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14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21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312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lang w:eastAsia="en-US"/>
              </w:rPr>
            </w:pPr>
            <w:r>
              <w:rPr>
                <w:rFonts w:cs="Times New Roman" w:ascii="Times New Roman" w:hAnsi="Times New Roman"/>
                <w:lang w:eastAsia="en-US"/>
              </w:rPr>
              <w:t>межбюджетные трансферты из областного бюджета</w:t>
            </w:r>
          </w:p>
        </w:tc>
        <w:tc>
          <w:tcPr>
            <w:tcW w:w="8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lang w:eastAsia="en-US"/>
              </w:rPr>
            </w:pPr>
            <w:r>
              <w:rPr>
                <w:rFonts w:cs="Times New Roman" w:ascii="Times New Roman" w:hAnsi="Times New Roman"/>
                <w:lang w:eastAsia="en-US"/>
              </w:rPr>
            </w:r>
          </w:p>
        </w:tc>
        <w:tc>
          <w:tcPr>
            <w:tcW w:w="84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lang w:eastAsia="en-US"/>
              </w:rPr>
            </w:pPr>
            <w:r>
              <w:rPr>
                <w:rFonts w:cs="Times New Roman" w:ascii="Times New Roman" w:hAnsi="Times New Roman"/>
                <w:lang w:eastAsia="en-US"/>
              </w:rPr>
            </w:r>
          </w:p>
        </w:tc>
        <w:tc>
          <w:tcPr>
            <w:tcW w:w="70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lang w:eastAsia="en-US"/>
              </w:rPr>
            </w:pPr>
            <w:r>
              <w:rPr>
                <w:rFonts w:cs="Times New Roman" w:ascii="Times New Roman" w:hAnsi="Times New Roman"/>
                <w:lang w:eastAsia="en-US"/>
              </w:rPr>
            </w:r>
          </w:p>
        </w:tc>
        <w:tc>
          <w:tcPr>
            <w:tcW w:w="8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lang w:eastAsia="en-US"/>
              </w:rPr>
            </w:pPr>
            <w:r>
              <w:rPr>
                <w:rFonts w:cs="Times New Roman" w:ascii="Times New Roman" w:hAnsi="Times New Roman"/>
                <w:lang w:eastAsia="en-US"/>
              </w:rPr>
            </w:r>
          </w:p>
        </w:tc>
        <w:tc>
          <w:tcPr>
            <w:tcW w:w="85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lang w:eastAsia="en-US"/>
              </w:rPr>
            </w:pPr>
            <w:r>
              <w:rPr>
                <w:rFonts w:cs="Times New Roman" w:ascii="Times New Roman" w:hAnsi="Times New Roman"/>
                <w:lang w:eastAsia="en-US"/>
              </w:rPr>
            </w:r>
          </w:p>
        </w:tc>
        <w:tc>
          <w:tcPr>
            <w:tcW w:w="8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lang w:eastAsia="en-US"/>
              </w:rPr>
            </w:pPr>
            <w:r>
              <w:rPr>
                <w:rFonts w:cs="Times New Roman" w:ascii="Times New Roman" w:hAnsi="Times New Roman"/>
                <w:lang w:eastAsia="en-US"/>
              </w:rPr>
            </w:r>
          </w:p>
        </w:tc>
        <w:tc>
          <w:tcPr>
            <w:tcW w:w="108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lang w:eastAsia="en-US"/>
              </w:rPr>
            </w:pPr>
            <w:r>
              <w:rPr>
                <w:rFonts w:cs="Times New Roman" w:ascii="Times New Roman" w:hAnsi="Times New Roman"/>
                <w:b/>
                <w:lang w:eastAsia="en-US"/>
              </w:rPr>
            </w:r>
          </w:p>
        </w:tc>
      </w:tr>
      <w:tr>
        <w:trPr/>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14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21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312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lang w:eastAsia="en-US"/>
              </w:rPr>
            </w:pPr>
            <w:r>
              <w:rPr>
                <w:rFonts w:cs="Times New Roman" w:ascii="Times New Roman" w:hAnsi="Times New Roman"/>
                <w:lang w:eastAsia="en-US"/>
              </w:rPr>
              <w:t>межбюджетные трансферты из федерального бюджета</w:t>
            </w:r>
          </w:p>
        </w:tc>
        <w:tc>
          <w:tcPr>
            <w:tcW w:w="8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lang w:eastAsia="en-US"/>
              </w:rPr>
            </w:pPr>
            <w:r>
              <w:rPr>
                <w:rFonts w:cs="Times New Roman" w:ascii="Times New Roman" w:hAnsi="Times New Roman"/>
                <w:lang w:eastAsia="en-US"/>
              </w:rPr>
            </w:r>
          </w:p>
        </w:tc>
        <w:tc>
          <w:tcPr>
            <w:tcW w:w="84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lang w:eastAsia="en-US"/>
              </w:rPr>
            </w:pPr>
            <w:r>
              <w:rPr>
                <w:rFonts w:cs="Times New Roman" w:ascii="Times New Roman" w:hAnsi="Times New Roman"/>
                <w:lang w:eastAsia="en-US"/>
              </w:rPr>
            </w:r>
          </w:p>
        </w:tc>
        <w:tc>
          <w:tcPr>
            <w:tcW w:w="70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lang w:eastAsia="en-US"/>
              </w:rPr>
            </w:pPr>
            <w:r>
              <w:rPr>
                <w:rFonts w:cs="Times New Roman" w:ascii="Times New Roman" w:hAnsi="Times New Roman"/>
                <w:lang w:eastAsia="en-US"/>
              </w:rPr>
            </w:r>
          </w:p>
        </w:tc>
        <w:tc>
          <w:tcPr>
            <w:tcW w:w="8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lang w:eastAsia="en-US"/>
              </w:rPr>
            </w:pPr>
            <w:r>
              <w:rPr>
                <w:rFonts w:cs="Times New Roman" w:ascii="Times New Roman" w:hAnsi="Times New Roman"/>
                <w:lang w:eastAsia="en-US"/>
              </w:rPr>
            </w:r>
          </w:p>
        </w:tc>
        <w:tc>
          <w:tcPr>
            <w:tcW w:w="85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lang w:eastAsia="en-US"/>
              </w:rPr>
            </w:pPr>
            <w:r>
              <w:rPr>
                <w:rFonts w:cs="Times New Roman" w:ascii="Times New Roman" w:hAnsi="Times New Roman"/>
                <w:lang w:eastAsia="en-US"/>
              </w:rPr>
            </w:r>
          </w:p>
        </w:tc>
        <w:tc>
          <w:tcPr>
            <w:tcW w:w="8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lang w:eastAsia="en-US"/>
              </w:rPr>
            </w:pPr>
            <w:r>
              <w:rPr>
                <w:rFonts w:cs="Times New Roman" w:ascii="Times New Roman" w:hAnsi="Times New Roman"/>
                <w:lang w:eastAsia="en-US"/>
              </w:rPr>
            </w:r>
          </w:p>
        </w:tc>
        <w:tc>
          <w:tcPr>
            <w:tcW w:w="108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lang w:eastAsia="en-US"/>
              </w:rPr>
            </w:pPr>
            <w:r>
              <w:rPr>
                <w:rFonts w:cs="Times New Roman" w:ascii="Times New Roman" w:hAnsi="Times New Roman"/>
                <w:b/>
                <w:lang w:eastAsia="en-US"/>
              </w:rPr>
            </w:r>
          </w:p>
        </w:tc>
      </w:tr>
      <w:tr>
        <w:trPr/>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14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21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312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lang w:eastAsia="en-US"/>
              </w:rPr>
            </w:pPr>
            <w:r>
              <w:rPr>
                <w:rFonts w:cs="Times New Roman" w:ascii="Times New Roman" w:hAnsi="Times New Roman"/>
                <w:lang w:eastAsia="en-US"/>
              </w:rPr>
              <w:t>безвозмездные поступления от физических и юридических лиц</w:t>
            </w:r>
          </w:p>
        </w:tc>
        <w:tc>
          <w:tcPr>
            <w:tcW w:w="8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lang w:eastAsia="en-US"/>
              </w:rPr>
            </w:pPr>
            <w:r>
              <w:rPr>
                <w:rFonts w:cs="Times New Roman" w:ascii="Times New Roman" w:hAnsi="Times New Roman"/>
                <w:lang w:eastAsia="en-US"/>
              </w:rPr>
            </w:r>
          </w:p>
        </w:tc>
        <w:tc>
          <w:tcPr>
            <w:tcW w:w="84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lang w:eastAsia="en-US"/>
              </w:rPr>
            </w:pPr>
            <w:r>
              <w:rPr>
                <w:rFonts w:cs="Times New Roman" w:ascii="Times New Roman" w:hAnsi="Times New Roman"/>
                <w:lang w:eastAsia="en-US"/>
              </w:rPr>
            </w:r>
          </w:p>
        </w:tc>
        <w:tc>
          <w:tcPr>
            <w:tcW w:w="70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lang w:eastAsia="en-US"/>
              </w:rPr>
            </w:pPr>
            <w:r>
              <w:rPr>
                <w:rFonts w:cs="Times New Roman" w:ascii="Times New Roman" w:hAnsi="Times New Roman"/>
                <w:lang w:eastAsia="en-US"/>
              </w:rPr>
            </w:r>
          </w:p>
        </w:tc>
        <w:tc>
          <w:tcPr>
            <w:tcW w:w="8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lang w:eastAsia="en-US"/>
              </w:rPr>
            </w:pPr>
            <w:r>
              <w:rPr>
                <w:rFonts w:cs="Times New Roman" w:ascii="Times New Roman" w:hAnsi="Times New Roman"/>
                <w:lang w:eastAsia="en-US"/>
              </w:rPr>
            </w:r>
          </w:p>
        </w:tc>
        <w:tc>
          <w:tcPr>
            <w:tcW w:w="85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lang w:eastAsia="en-US"/>
              </w:rPr>
            </w:pPr>
            <w:r>
              <w:rPr>
                <w:rFonts w:cs="Times New Roman" w:ascii="Times New Roman" w:hAnsi="Times New Roman"/>
                <w:lang w:eastAsia="en-US"/>
              </w:rPr>
            </w:r>
          </w:p>
        </w:tc>
        <w:tc>
          <w:tcPr>
            <w:tcW w:w="8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lang w:eastAsia="en-US"/>
              </w:rPr>
            </w:pPr>
            <w:r>
              <w:rPr>
                <w:rFonts w:cs="Times New Roman" w:ascii="Times New Roman" w:hAnsi="Times New Roman"/>
                <w:lang w:eastAsia="en-US"/>
              </w:rPr>
            </w:r>
          </w:p>
        </w:tc>
        <w:tc>
          <w:tcPr>
            <w:tcW w:w="108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lang w:eastAsia="en-US"/>
              </w:rPr>
            </w:pPr>
            <w:r>
              <w:rPr>
                <w:rFonts w:cs="Times New Roman" w:ascii="Times New Roman" w:hAnsi="Times New Roman"/>
                <w:b/>
                <w:lang w:eastAsia="en-US"/>
              </w:rPr>
            </w:r>
          </w:p>
        </w:tc>
      </w:tr>
      <w:tr>
        <w:trPr/>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14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21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312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lang w:eastAsia="en-US"/>
              </w:rPr>
            </w:pPr>
            <w:r>
              <w:rPr>
                <w:rFonts w:cs="Times New Roman" w:ascii="Times New Roman" w:hAnsi="Times New Roman"/>
                <w:lang w:eastAsia="en-US"/>
              </w:rPr>
              <w:t>внебюджетные средства</w:t>
            </w:r>
          </w:p>
        </w:tc>
        <w:tc>
          <w:tcPr>
            <w:tcW w:w="8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lang w:eastAsia="en-US"/>
              </w:rPr>
            </w:pPr>
            <w:r>
              <w:rPr>
                <w:rFonts w:cs="Times New Roman" w:ascii="Times New Roman" w:hAnsi="Times New Roman"/>
                <w:lang w:eastAsia="en-US"/>
              </w:rPr>
              <w:t>101,1</w:t>
            </w:r>
          </w:p>
        </w:tc>
        <w:tc>
          <w:tcPr>
            <w:tcW w:w="84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lang w:eastAsia="en-US"/>
              </w:rPr>
            </w:pPr>
            <w:r>
              <w:rPr>
                <w:rFonts w:cs="Times New Roman" w:ascii="Times New Roman" w:hAnsi="Times New Roman"/>
                <w:lang w:eastAsia="en-US"/>
              </w:rPr>
              <w:t>110,0</w:t>
            </w:r>
          </w:p>
        </w:tc>
        <w:tc>
          <w:tcPr>
            <w:tcW w:w="70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lang w:eastAsia="en-US"/>
              </w:rPr>
            </w:pPr>
            <w:r>
              <w:rPr>
                <w:rFonts w:cs="Times New Roman" w:ascii="Times New Roman" w:hAnsi="Times New Roman"/>
                <w:lang w:eastAsia="en-US"/>
              </w:rPr>
              <w:t>110,0</w:t>
            </w:r>
          </w:p>
        </w:tc>
        <w:tc>
          <w:tcPr>
            <w:tcW w:w="8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lang w:eastAsia="en-US"/>
              </w:rPr>
            </w:pPr>
            <w:r>
              <w:rPr>
                <w:rFonts w:cs="Times New Roman" w:ascii="Times New Roman" w:hAnsi="Times New Roman"/>
                <w:lang w:eastAsia="en-US"/>
              </w:rPr>
              <w:t>110,0</w:t>
            </w:r>
          </w:p>
        </w:tc>
        <w:tc>
          <w:tcPr>
            <w:tcW w:w="85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lang w:eastAsia="en-US"/>
              </w:rPr>
            </w:pPr>
            <w:r>
              <w:rPr>
                <w:rFonts w:cs="Times New Roman" w:ascii="Times New Roman" w:hAnsi="Times New Roman"/>
                <w:lang w:eastAsia="en-US"/>
              </w:rPr>
              <w:t>110,0</w:t>
            </w:r>
          </w:p>
        </w:tc>
        <w:tc>
          <w:tcPr>
            <w:tcW w:w="8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lang w:eastAsia="en-US"/>
              </w:rPr>
            </w:pPr>
            <w:r>
              <w:rPr>
                <w:rFonts w:cs="Times New Roman" w:ascii="Times New Roman" w:hAnsi="Times New Roman"/>
                <w:lang w:eastAsia="en-US"/>
              </w:rPr>
              <w:t>110,0</w:t>
            </w:r>
          </w:p>
        </w:tc>
        <w:tc>
          <w:tcPr>
            <w:tcW w:w="108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lang w:eastAsia="en-US"/>
              </w:rPr>
            </w:pPr>
            <w:r>
              <w:rPr>
                <w:rFonts w:cs="Times New Roman" w:ascii="Times New Roman" w:hAnsi="Times New Roman"/>
                <w:b/>
                <w:lang w:eastAsia="en-US"/>
              </w:rPr>
              <w:t>651,1</w:t>
            </w:r>
          </w:p>
        </w:tc>
      </w:tr>
    </w:tbl>
    <w:p>
      <w:pPr>
        <w:pStyle w:val="Normal"/>
        <w:widowControl w:val="false"/>
        <w:numPr>
          <w:ilvl w:val="0"/>
          <w:numId w:val="0"/>
        </w:numPr>
        <w:outlineLvl w:val="2"/>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t>Приложение 15 к постановлению</w:t>
      </w:r>
    </w:p>
    <w:p>
      <w:pPr>
        <w:pStyle w:val="Normal"/>
        <w:widowControl w:val="false"/>
        <w:numPr>
          <w:ilvl w:val="0"/>
          <w:numId w:val="0"/>
        </w:numPr>
        <w:jc w:val="right"/>
        <w:outlineLvl w:val="2"/>
        <w:rPr/>
      </w:pPr>
      <w:r>
        <w:rPr/>
        <w:t xml:space="preserve">Приложение 6 </w:t>
      </w:r>
    </w:p>
    <w:p>
      <w:pPr>
        <w:pStyle w:val="Normal"/>
        <w:widowControl w:val="false"/>
        <w:numPr>
          <w:ilvl w:val="0"/>
          <w:numId w:val="0"/>
        </w:numPr>
        <w:jc w:val="right"/>
        <w:outlineLvl w:val="2"/>
        <w:rPr/>
      </w:pPr>
      <w:r>
        <w:rPr/>
        <w:t>к подпрограмме 5 муниципальной программы</w:t>
      </w:r>
    </w:p>
    <w:p>
      <w:pPr>
        <w:pStyle w:val="Normal"/>
        <w:widowControl w:val="false"/>
        <w:jc w:val="center"/>
        <w:rPr>
          <w:caps/>
        </w:rPr>
      </w:pPr>
      <w:r>
        <w:rPr>
          <w:caps/>
        </w:rPr>
      </w:r>
    </w:p>
    <w:p>
      <w:pPr>
        <w:pStyle w:val="Normal"/>
        <w:widowControl w:val="false"/>
        <w:jc w:val="center"/>
        <w:rPr>
          <w:b/>
          <w:b/>
          <w:caps/>
        </w:rPr>
      </w:pPr>
      <w:r>
        <w:rPr>
          <w:b/>
          <w:caps/>
        </w:rPr>
        <w:t>ПРОГНОЗ</w:t>
      </w:r>
    </w:p>
    <w:p>
      <w:pPr>
        <w:pStyle w:val="Normal"/>
        <w:jc w:val="center"/>
        <w:rPr>
          <w:b/>
          <w:b/>
        </w:rPr>
      </w:pPr>
      <w:r>
        <w:rPr>
          <w:b/>
        </w:rPr>
        <w:t>сводных показателей муниципального задания на оказание муниципальных услуг (выполнение работ)</w:t>
      </w:r>
    </w:p>
    <w:p>
      <w:pPr>
        <w:pStyle w:val="Normal"/>
        <w:jc w:val="center"/>
        <w:rPr>
          <w:b/>
          <w:b/>
        </w:rPr>
      </w:pPr>
      <w:r>
        <w:rPr>
          <w:b/>
        </w:rPr>
        <w:t>МБУК «Историко-мемориальный музей А.Я. Яшина» по подпрограмме 5 муниципальной программы</w:t>
      </w:r>
    </w:p>
    <w:p>
      <w:pPr>
        <w:pStyle w:val="Normal"/>
        <w:jc w:val="center"/>
        <w:rPr>
          <w:b/>
          <w:b/>
        </w:rPr>
      </w:pPr>
      <w:r>
        <w:rPr>
          <w:b/>
        </w:rPr>
      </w:r>
    </w:p>
    <w:tbl>
      <w:tblPr>
        <w:tblW w:w="15555"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tblPr>
      <w:tblGrid>
        <w:gridCol w:w="1809"/>
        <w:gridCol w:w="1700"/>
        <w:gridCol w:w="987"/>
        <w:gridCol w:w="708"/>
        <w:gridCol w:w="999"/>
        <w:gridCol w:w="849"/>
        <w:gridCol w:w="993"/>
        <w:gridCol w:w="994"/>
        <w:gridCol w:w="986"/>
        <w:gridCol w:w="997"/>
        <w:gridCol w:w="851"/>
        <w:gridCol w:w="849"/>
        <w:gridCol w:w="851"/>
        <w:gridCol w:w="992"/>
        <w:gridCol w:w="990"/>
      </w:tblGrid>
      <w:tr>
        <w:trPr/>
        <w:tc>
          <w:tcPr>
            <w:tcW w:w="18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16"/>
                <w:szCs w:val="16"/>
              </w:rPr>
            </w:pPr>
            <w:r>
              <w:rPr>
                <w:sz w:val="16"/>
                <w:szCs w:val="16"/>
              </w:rPr>
              <w:t>Наименование муниципальной услуги (работы)</w:t>
            </w:r>
          </w:p>
        </w:tc>
        <w:tc>
          <w:tcPr>
            <w:tcW w:w="17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6"/>
                <w:szCs w:val="16"/>
              </w:rPr>
            </w:pPr>
            <w:r>
              <w:rPr>
                <w:sz w:val="16"/>
                <w:szCs w:val="16"/>
              </w:rPr>
              <w:t>Наименование показателя, характеризующего объём услуги (работы)</w:t>
            </w:r>
          </w:p>
        </w:tc>
        <w:tc>
          <w:tcPr>
            <w:tcW w:w="98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6"/>
                <w:szCs w:val="16"/>
              </w:rPr>
            </w:pPr>
            <w:r>
              <w:rPr>
                <w:sz w:val="16"/>
                <w:szCs w:val="16"/>
              </w:rPr>
              <w:t>Единица измерения объёма муниципальной услуги</w:t>
            </w:r>
          </w:p>
        </w:tc>
        <w:tc>
          <w:tcPr>
            <w:tcW w:w="5529"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6"/>
                <w:szCs w:val="16"/>
              </w:rPr>
            </w:pPr>
            <w:r>
              <w:rPr>
                <w:sz w:val="16"/>
                <w:szCs w:val="16"/>
              </w:rPr>
              <w:t>Значение показателя объёма услуги (работы)</w:t>
            </w:r>
          </w:p>
        </w:tc>
        <w:tc>
          <w:tcPr>
            <w:tcW w:w="553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6"/>
                <w:szCs w:val="16"/>
              </w:rPr>
            </w:pPr>
            <w:r>
              <w:rPr>
                <w:sz w:val="16"/>
                <w:szCs w:val="16"/>
              </w:rPr>
              <w:t>Расходы  на оказание муниципальной услуги (выполнение работы), тыс.руб.</w:t>
            </w:r>
          </w:p>
        </w:tc>
      </w:tr>
      <w:tr>
        <w:trPr/>
        <w:tc>
          <w:tcPr>
            <w:tcW w:w="18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sz w:val="16"/>
                <w:szCs w:val="16"/>
              </w:rPr>
            </w:pPr>
            <w:r>
              <w:rPr>
                <w:sz w:val="16"/>
                <w:szCs w:val="16"/>
              </w:rPr>
            </w:r>
          </w:p>
        </w:tc>
        <w:tc>
          <w:tcPr>
            <w:tcW w:w="17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sz w:val="16"/>
                <w:szCs w:val="16"/>
              </w:rPr>
            </w:pPr>
            <w:r>
              <w:rPr>
                <w:sz w:val="16"/>
                <w:szCs w:val="16"/>
              </w:rPr>
            </w:r>
          </w:p>
        </w:tc>
        <w:tc>
          <w:tcPr>
            <w:tcW w:w="98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sz w:val="16"/>
                <w:szCs w:val="16"/>
              </w:rPr>
            </w:pPr>
            <w:r>
              <w:rPr>
                <w:sz w:val="16"/>
                <w:szCs w:val="16"/>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16"/>
                <w:szCs w:val="16"/>
              </w:rPr>
            </w:pPr>
            <w:r>
              <w:rPr>
                <w:sz w:val="16"/>
                <w:szCs w:val="16"/>
              </w:rPr>
              <w:t>2020</w:t>
            </w:r>
          </w:p>
        </w:tc>
        <w:tc>
          <w:tcPr>
            <w:tcW w:w="9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16"/>
                <w:szCs w:val="16"/>
              </w:rPr>
            </w:pPr>
            <w:r>
              <w:rPr>
                <w:sz w:val="16"/>
                <w:szCs w:val="16"/>
              </w:rPr>
              <w:t>2021</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16"/>
                <w:szCs w:val="16"/>
              </w:rPr>
            </w:pPr>
            <w:r>
              <w:rPr>
                <w:sz w:val="16"/>
                <w:szCs w:val="16"/>
              </w:rPr>
              <w:t>2022</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16"/>
                <w:szCs w:val="16"/>
              </w:rPr>
            </w:pPr>
            <w:r>
              <w:rPr>
                <w:sz w:val="16"/>
                <w:szCs w:val="16"/>
              </w:rPr>
              <w:t>2023</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16"/>
                <w:szCs w:val="16"/>
              </w:rPr>
            </w:pPr>
            <w:r>
              <w:rPr>
                <w:sz w:val="16"/>
                <w:szCs w:val="16"/>
              </w:rPr>
              <w:t>2024</w:t>
            </w:r>
          </w:p>
        </w:tc>
        <w:tc>
          <w:tcPr>
            <w:tcW w:w="9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16"/>
                <w:szCs w:val="16"/>
              </w:rPr>
            </w:pPr>
            <w:r>
              <w:rPr>
                <w:sz w:val="16"/>
                <w:szCs w:val="16"/>
              </w:rPr>
              <w:t>2025</w:t>
            </w:r>
          </w:p>
        </w:tc>
        <w:tc>
          <w:tcPr>
            <w:tcW w:w="9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16"/>
                <w:szCs w:val="16"/>
              </w:rPr>
            </w:pPr>
            <w:r>
              <w:rPr>
                <w:sz w:val="16"/>
                <w:szCs w:val="16"/>
              </w:rPr>
              <w:t>2020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16"/>
                <w:szCs w:val="16"/>
              </w:rPr>
            </w:pPr>
            <w:r>
              <w:rPr>
                <w:sz w:val="16"/>
                <w:szCs w:val="16"/>
              </w:rPr>
              <w:t>2021</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16"/>
                <w:szCs w:val="16"/>
              </w:rPr>
            </w:pPr>
            <w:r>
              <w:rPr>
                <w:sz w:val="16"/>
                <w:szCs w:val="16"/>
              </w:rPr>
              <w:t>2022</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16"/>
                <w:szCs w:val="16"/>
              </w:rPr>
            </w:pPr>
            <w:r>
              <w:rPr>
                <w:sz w:val="16"/>
                <w:szCs w:val="16"/>
              </w:rPr>
              <w:t>2023</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16"/>
                <w:szCs w:val="16"/>
              </w:rPr>
            </w:pPr>
            <w:r>
              <w:rPr>
                <w:sz w:val="16"/>
                <w:szCs w:val="16"/>
              </w:rPr>
              <w:t>2024</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16"/>
                <w:szCs w:val="16"/>
              </w:rPr>
            </w:pPr>
            <w:r>
              <w:rPr>
                <w:sz w:val="16"/>
                <w:szCs w:val="16"/>
              </w:rPr>
              <w:t>2025</w:t>
            </w:r>
          </w:p>
        </w:tc>
      </w:tr>
      <w:tr>
        <w:trPr/>
        <w:tc>
          <w:tcPr>
            <w:tcW w:w="1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6"/>
                <w:szCs w:val="16"/>
              </w:rPr>
            </w:pPr>
            <w:r>
              <w:rPr>
                <w:sz w:val="16"/>
                <w:szCs w:val="16"/>
              </w:rPr>
              <w:t>1</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6"/>
                <w:szCs w:val="16"/>
              </w:rPr>
            </w:pPr>
            <w:r>
              <w:rPr>
                <w:sz w:val="16"/>
                <w:szCs w:val="16"/>
              </w:rPr>
              <w:t>2</w:t>
            </w:r>
          </w:p>
        </w:tc>
        <w:tc>
          <w:tcPr>
            <w:tcW w:w="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6"/>
                <w:szCs w:val="16"/>
              </w:rPr>
            </w:pPr>
            <w:r>
              <w:rPr>
                <w:sz w:val="16"/>
                <w:szCs w:val="16"/>
              </w:rPr>
              <w:t>3</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6"/>
                <w:szCs w:val="16"/>
              </w:rPr>
            </w:pPr>
            <w:r>
              <w:rPr>
                <w:sz w:val="16"/>
                <w:szCs w:val="16"/>
              </w:rPr>
              <w:t>4</w:t>
            </w:r>
          </w:p>
        </w:tc>
        <w:tc>
          <w:tcPr>
            <w:tcW w:w="9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6"/>
                <w:szCs w:val="16"/>
              </w:rPr>
            </w:pPr>
            <w:r>
              <w:rPr>
                <w:sz w:val="16"/>
                <w:szCs w:val="16"/>
              </w:rPr>
              <w:t>5</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6"/>
                <w:szCs w:val="16"/>
              </w:rPr>
            </w:pPr>
            <w:r>
              <w:rPr>
                <w:sz w:val="16"/>
                <w:szCs w:val="16"/>
              </w:rPr>
              <w:t>6</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6"/>
                <w:szCs w:val="16"/>
              </w:rPr>
            </w:pPr>
            <w:r>
              <w:rPr>
                <w:sz w:val="16"/>
                <w:szCs w:val="16"/>
              </w:rPr>
              <w:t>7</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6"/>
                <w:szCs w:val="16"/>
              </w:rPr>
            </w:pPr>
            <w:r>
              <w:rPr>
                <w:sz w:val="16"/>
                <w:szCs w:val="16"/>
              </w:rPr>
              <w:t>8</w:t>
            </w:r>
          </w:p>
        </w:tc>
        <w:tc>
          <w:tcPr>
            <w:tcW w:w="9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6"/>
                <w:szCs w:val="16"/>
              </w:rPr>
            </w:pPr>
            <w:r>
              <w:rPr>
                <w:sz w:val="16"/>
                <w:szCs w:val="16"/>
              </w:rPr>
              <w:t>9</w:t>
            </w:r>
          </w:p>
          <w:p>
            <w:pPr>
              <w:pStyle w:val="Normal"/>
              <w:jc w:val="center"/>
              <w:rPr>
                <w:sz w:val="16"/>
                <w:szCs w:val="16"/>
              </w:rPr>
            </w:pPr>
            <w:r>
              <w:rPr>
                <w:sz w:val="16"/>
                <w:szCs w:val="16"/>
              </w:rPr>
            </w:r>
          </w:p>
        </w:tc>
        <w:tc>
          <w:tcPr>
            <w:tcW w:w="9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6"/>
                <w:szCs w:val="16"/>
              </w:rPr>
            </w:pPr>
            <w:r>
              <w:rPr>
                <w:sz w:val="16"/>
                <w:szCs w:val="16"/>
              </w:rPr>
              <w:t>10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6"/>
                <w:szCs w:val="16"/>
              </w:rPr>
            </w:pPr>
            <w:r>
              <w:rPr>
                <w:sz w:val="16"/>
                <w:szCs w:val="16"/>
              </w:rPr>
              <w:t>11</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6"/>
                <w:szCs w:val="16"/>
              </w:rPr>
            </w:pPr>
            <w:r>
              <w:rPr>
                <w:sz w:val="16"/>
                <w:szCs w:val="16"/>
              </w:rPr>
              <w:t>12</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6"/>
                <w:szCs w:val="16"/>
              </w:rPr>
            </w:pPr>
            <w:r>
              <w:rPr>
                <w:sz w:val="16"/>
                <w:szCs w:val="16"/>
              </w:rPr>
              <w:t>13</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6"/>
                <w:szCs w:val="16"/>
              </w:rPr>
            </w:pPr>
            <w:r>
              <w:rPr>
                <w:sz w:val="16"/>
                <w:szCs w:val="16"/>
              </w:rPr>
              <w:t>14</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6"/>
                <w:szCs w:val="16"/>
              </w:rPr>
            </w:pPr>
            <w:r>
              <w:rPr>
                <w:sz w:val="16"/>
                <w:szCs w:val="16"/>
              </w:rPr>
              <w:t>15</w:t>
            </w:r>
          </w:p>
          <w:p>
            <w:pPr>
              <w:pStyle w:val="Normal"/>
              <w:jc w:val="center"/>
              <w:rPr>
                <w:sz w:val="16"/>
                <w:szCs w:val="16"/>
              </w:rPr>
            </w:pPr>
            <w:r>
              <w:rPr>
                <w:sz w:val="16"/>
                <w:szCs w:val="16"/>
              </w:rPr>
              <w:t xml:space="preserve"> </w:t>
            </w:r>
          </w:p>
        </w:tc>
      </w:tr>
      <w:tr>
        <w:trPr/>
        <w:tc>
          <w:tcPr>
            <w:tcW w:w="15555" w:type="dxa"/>
            <w:gridSpan w:val="1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Наименование учредителя: Управление культуры администрации Никольского муниципального района</w:t>
            </w:r>
          </w:p>
        </w:tc>
      </w:tr>
      <w:tr>
        <w:trPr/>
        <w:tc>
          <w:tcPr>
            <w:tcW w:w="15555" w:type="dxa"/>
            <w:gridSpan w:val="1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rPr>
            </w:pPr>
            <w:r>
              <w:rPr>
                <w:b/>
              </w:rPr>
            </w:r>
          </w:p>
        </w:tc>
      </w:tr>
      <w:tr>
        <w:trPr/>
        <w:tc>
          <w:tcPr>
            <w:tcW w:w="18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both"/>
              <w:rPr>
                <w:sz w:val="18"/>
                <w:szCs w:val="18"/>
              </w:rPr>
            </w:pPr>
            <w:r>
              <w:rPr>
                <w:sz w:val="18"/>
                <w:szCs w:val="18"/>
              </w:rPr>
              <w:t>Публичный показ музейных предметов, музейных коллекций</w:t>
            </w:r>
          </w:p>
          <w:p>
            <w:pPr>
              <w:pStyle w:val="Normal"/>
              <w:rPr>
                <w:sz w:val="18"/>
                <w:szCs w:val="18"/>
              </w:rPr>
            </w:pPr>
            <w:r>
              <w:rPr>
                <w:sz w:val="18"/>
                <w:szCs w:val="18"/>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18"/>
                <w:szCs w:val="18"/>
              </w:rPr>
            </w:pPr>
            <w:r>
              <w:rPr>
                <w:sz w:val="18"/>
                <w:szCs w:val="18"/>
              </w:rPr>
              <w:t>Количество выставок и экспозиций</w:t>
            </w:r>
          </w:p>
          <w:p>
            <w:pPr>
              <w:pStyle w:val="Normal"/>
              <w:rPr>
                <w:sz w:val="18"/>
                <w:szCs w:val="18"/>
              </w:rPr>
            </w:pPr>
            <w:r>
              <w:rPr>
                <w:sz w:val="18"/>
                <w:szCs w:val="18"/>
              </w:rPr>
            </w:r>
          </w:p>
        </w:tc>
        <w:tc>
          <w:tcPr>
            <w:tcW w:w="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Ед.</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10</w:t>
            </w:r>
          </w:p>
        </w:tc>
        <w:tc>
          <w:tcPr>
            <w:tcW w:w="9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10</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10</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10</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10</w:t>
            </w:r>
          </w:p>
        </w:tc>
        <w:tc>
          <w:tcPr>
            <w:tcW w:w="9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10</w:t>
            </w:r>
          </w:p>
        </w:tc>
        <w:tc>
          <w:tcPr>
            <w:tcW w:w="99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ConsPlusCell"/>
              <w:spacing w:lineRule="auto" w:line="276"/>
              <w:jc w:val="center"/>
              <w:rPr>
                <w:rFonts w:ascii="Times New Roman" w:hAnsi="Times New Roman" w:cs="Times New Roman"/>
                <w:lang w:eastAsia="en-US"/>
              </w:rPr>
            </w:pPr>
            <w:r>
              <w:rPr>
                <w:rFonts w:cs="Times New Roman" w:ascii="Times New Roman" w:hAnsi="Times New Roman"/>
                <w:lang w:eastAsia="en-US"/>
              </w:rPr>
              <w:t>3187,3</w:t>
            </w:r>
          </w:p>
        </w:tc>
        <w:tc>
          <w:tcPr>
            <w:tcW w:w="85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ConsPlusCell"/>
              <w:spacing w:lineRule="auto" w:line="276"/>
              <w:jc w:val="center"/>
              <w:rPr>
                <w:rFonts w:ascii="Times New Roman" w:hAnsi="Times New Roman" w:cs="Times New Roman"/>
                <w:lang w:eastAsia="en-US"/>
              </w:rPr>
            </w:pPr>
            <w:r>
              <w:rPr>
                <w:rFonts w:cs="Times New Roman" w:ascii="Times New Roman" w:hAnsi="Times New Roman"/>
                <w:lang w:eastAsia="en-US"/>
              </w:rPr>
              <w:t>3851,6</w:t>
            </w:r>
          </w:p>
        </w:tc>
        <w:tc>
          <w:tcPr>
            <w:tcW w:w="84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ConsPlusCell"/>
              <w:spacing w:lineRule="auto" w:line="276"/>
              <w:jc w:val="center"/>
              <w:rPr>
                <w:rFonts w:ascii="Times New Roman" w:hAnsi="Times New Roman" w:cs="Times New Roman"/>
                <w:lang w:eastAsia="en-US"/>
              </w:rPr>
            </w:pPr>
            <w:r>
              <w:rPr>
                <w:rFonts w:cs="Times New Roman" w:ascii="Times New Roman" w:hAnsi="Times New Roman"/>
                <w:lang w:eastAsia="en-US"/>
              </w:rPr>
              <w:t>3561,1</w:t>
            </w:r>
          </w:p>
        </w:tc>
        <w:tc>
          <w:tcPr>
            <w:tcW w:w="85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ConsPlusCell"/>
              <w:spacing w:lineRule="auto" w:line="276"/>
              <w:jc w:val="center"/>
              <w:rPr>
                <w:rFonts w:ascii="Times New Roman" w:hAnsi="Times New Roman" w:cs="Times New Roman"/>
                <w:lang w:eastAsia="en-US"/>
              </w:rPr>
            </w:pPr>
            <w:r>
              <w:rPr>
                <w:rFonts w:cs="Times New Roman" w:ascii="Times New Roman" w:hAnsi="Times New Roman"/>
                <w:lang w:eastAsia="en-US"/>
              </w:rPr>
              <w:t>3615,0</w:t>
            </w:r>
          </w:p>
        </w:tc>
        <w:tc>
          <w:tcPr>
            <w:tcW w:w="99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ConsPlusCell"/>
              <w:spacing w:lineRule="auto" w:line="276"/>
              <w:jc w:val="center"/>
              <w:rPr>
                <w:rFonts w:ascii="Times New Roman" w:hAnsi="Times New Roman" w:cs="Times New Roman"/>
                <w:lang w:eastAsia="en-US"/>
              </w:rPr>
            </w:pPr>
            <w:r>
              <w:rPr>
                <w:rFonts w:cs="Times New Roman" w:ascii="Times New Roman" w:hAnsi="Times New Roman"/>
                <w:lang w:eastAsia="en-US"/>
              </w:rPr>
              <w:t>3615,0</w:t>
            </w:r>
          </w:p>
        </w:tc>
        <w:tc>
          <w:tcPr>
            <w:tcW w:w="9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ConsPlusCell"/>
              <w:spacing w:lineRule="auto" w:line="276"/>
              <w:jc w:val="center"/>
              <w:rPr>
                <w:rFonts w:ascii="Times New Roman" w:hAnsi="Times New Roman" w:cs="Times New Roman"/>
                <w:lang w:eastAsia="en-US"/>
              </w:rPr>
            </w:pPr>
            <w:r>
              <w:rPr>
                <w:rFonts w:cs="Times New Roman" w:ascii="Times New Roman" w:hAnsi="Times New Roman"/>
                <w:lang w:eastAsia="en-US"/>
              </w:rPr>
              <w:t>3615,0</w:t>
            </w:r>
          </w:p>
        </w:tc>
      </w:tr>
      <w:tr>
        <w:trPr>
          <w:trHeight w:val="780" w:hRule="atLeast"/>
        </w:trPr>
        <w:tc>
          <w:tcPr>
            <w:tcW w:w="18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sz w:val="18"/>
                <w:szCs w:val="18"/>
              </w:rPr>
            </w:pPr>
            <w:r>
              <w:rPr>
                <w:sz w:val="18"/>
                <w:szCs w:val="18"/>
              </w:rPr>
            </w:r>
          </w:p>
        </w:tc>
        <w:tc>
          <w:tcPr>
            <w:tcW w:w="1700"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sz w:val="18"/>
                <w:szCs w:val="18"/>
              </w:rPr>
            </w:pPr>
            <w:r>
              <w:rPr>
                <w:sz w:val="18"/>
                <w:szCs w:val="18"/>
              </w:rPr>
              <w:t>Количество музейных предметов, зарегистрированных в Госкаталоге</w:t>
            </w:r>
          </w:p>
        </w:tc>
        <w:tc>
          <w:tcPr>
            <w:tcW w:w="987"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jc w:val="center"/>
              <w:rPr>
                <w:sz w:val="18"/>
                <w:szCs w:val="18"/>
              </w:rPr>
            </w:pPr>
            <w:r>
              <w:rPr>
                <w:sz w:val="18"/>
                <w:szCs w:val="18"/>
              </w:rPr>
              <w:t>Ед.</w:t>
            </w:r>
          </w:p>
        </w:tc>
        <w:tc>
          <w:tcPr>
            <w:tcW w:w="70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jc w:val="center"/>
              <w:rPr>
                <w:sz w:val="18"/>
                <w:szCs w:val="18"/>
              </w:rPr>
            </w:pPr>
            <w:r>
              <w:rPr>
                <w:sz w:val="18"/>
                <w:szCs w:val="18"/>
              </w:rPr>
              <w:t>2911</w:t>
            </w:r>
          </w:p>
        </w:tc>
        <w:tc>
          <w:tcPr>
            <w:tcW w:w="999"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jc w:val="center"/>
              <w:rPr>
                <w:sz w:val="18"/>
                <w:szCs w:val="18"/>
              </w:rPr>
            </w:pPr>
            <w:r>
              <w:rPr>
                <w:sz w:val="18"/>
                <w:szCs w:val="18"/>
              </w:rPr>
              <w:t>3811</w:t>
            </w:r>
          </w:p>
        </w:tc>
        <w:tc>
          <w:tcPr>
            <w:tcW w:w="849"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jc w:val="center"/>
              <w:rPr>
                <w:sz w:val="18"/>
                <w:szCs w:val="18"/>
              </w:rPr>
            </w:pPr>
            <w:r>
              <w:rPr>
                <w:sz w:val="18"/>
                <w:szCs w:val="18"/>
              </w:rPr>
              <w:t>4921</w:t>
            </w:r>
          </w:p>
        </w:tc>
        <w:tc>
          <w:tcPr>
            <w:tcW w:w="993"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jc w:val="center"/>
              <w:rPr>
                <w:sz w:val="18"/>
                <w:szCs w:val="18"/>
              </w:rPr>
            </w:pPr>
            <w:r>
              <w:rPr>
                <w:sz w:val="18"/>
                <w:szCs w:val="18"/>
              </w:rPr>
              <w:t>5866</w:t>
            </w:r>
          </w:p>
        </w:tc>
        <w:tc>
          <w:tcPr>
            <w:tcW w:w="99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jc w:val="center"/>
              <w:rPr>
                <w:sz w:val="18"/>
                <w:szCs w:val="18"/>
              </w:rPr>
            </w:pPr>
            <w:r>
              <w:rPr>
                <w:sz w:val="18"/>
                <w:szCs w:val="18"/>
              </w:rPr>
              <w:t>6811</w:t>
            </w:r>
          </w:p>
        </w:tc>
        <w:tc>
          <w:tcPr>
            <w:tcW w:w="986"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jc w:val="center"/>
              <w:rPr>
                <w:sz w:val="18"/>
                <w:szCs w:val="18"/>
              </w:rPr>
            </w:pPr>
            <w:r>
              <w:rPr>
                <w:sz w:val="18"/>
                <w:szCs w:val="18"/>
              </w:rPr>
              <w:t>7756</w:t>
            </w:r>
          </w:p>
        </w:tc>
        <w:tc>
          <w:tcPr>
            <w:tcW w:w="9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
          </w:p>
        </w:tc>
        <w:tc>
          <w:tcPr>
            <w:tcW w:w="85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
          </w:p>
        </w:tc>
        <w:tc>
          <w:tcPr>
            <w:tcW w:w="84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
          </w:p>
        </w:tc>
        <w:tc>
          <w:tcPr>
            <w:tcW w:w="85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
          </w:p>
        </w:tc>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
          </w:p>
        </w:tc>
      </w:tr>
      <w:tr>
        <w:trPr>
          <w:trHeight w:val="615" w:hRule="atLeast"/>
        </w:trPr>
        <w:tc>
          <w:tcPr>
            <w:tcW w:w="18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sz w:val="18"/>
                <w:szCs w:val="18"/>
              </w:rPr>
            </w:pPr>
            <w:r>
              <w:rPr>
                <w:sz w:val="18"/>
                <w:szCs w:val="18"/>
              </w:rPr>
            </w:r>
          </w:p>
        </w:tc>
        <w:tc>
          <w:tcPr>
            <w:tcW w:w="170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18"/>
                <w:szCs w:val="18"/>
              </w:rPr>
            </w:pPr>
            <w:r>
              <w:rPr>
                <w:sz w:val="18"/>
                <w:szCs w:val="18"/>
              </w:rPr>
              <w:t>Количество посещений музея</w:t>
            </w:r>
          </w:p>
          <w:p>
            <w:pPr>
              <w:pStyle w:val="Normal"/>
              <w:rPr>
                <w:sz w:val="18"/>
                <w:szCs w:val="18"/>
              </w:rPr>
            </w:pPr>
            <w:r>
              <w:rPr>
                <w:sz w:val="18"/>
                <w:szCs w:val="18"/>
              </w:rPr>
            </w:r>
          </w:p>
        </w:tc>
        <w:tc>
          <w:tcPr>
            <w:tcW w:w="98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Ед.</w:t>
            </w:r>
          </w:p>
        </w:tc>
        <w:tc>
          <w:tcPr>
            <w:tcW w:w="70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4837</w:t>
            </w:r>
          </w:p>
        </w:tc>
        <w:tc>
          <w:tcPr>
            <w:tcW w:w="999"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4867</w:t>
            </w:r>
          </w:p>
        </w:tc>
        <w:tc>
          <w:tcPr>
            <w:tcW w:w="849"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4897</w:t>
            </w:r>
          </w:p>
        </w:tc>
        <w:tc>
          <w:tcPr>
            <w:tcW w:w="99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4927</w:t>
            </w:r>
          </w:p>
        </w:tc>
        <w:tc>
          <w:tcPr>
            <w:tcW w:w="994"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4957</w:t>
            </w:r>
          </w:p>
        </w:tc>
        <w:tc>
          <w:tcPr>
            <w:tcW w:w="986"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sz w:val="18"/>
                <w:szCs w:val="18"/>
              </w:rPr>
            </w:pPr>
            <w:r>
              <w:rPr>
                <w:sz w:val="18"/>
                <w:szCs w:val="18"/>
              </w:rPr>
              <w:t>4998</w:t>
            </w:r>
          </w:p>
        </w:tc>
        <w:tc>
          <w:tcPr>
            <w:tcW w:w="9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
          </w:p>
        </w:tc>
        <w:tc>
          <w:tcPr>
            <w:tcW w:w="85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
          </w:p>
        </w:tc>
        <w:tc>
          <w:tcPr>
            <w:tcW w:w="84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
          </w:p>
        </w:tc>
        <w:tc>
          <w:tcPr>
            <w:tcW w:w="85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
          </w:p>
        </w:tc>
        <w:tc>
          <w:tcPr>
            <w:tcW w:w="99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
          </w:p>
        </w:tc>
        <w:tc>
          <w:tcPr>
            <w:tcW w:w="9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
          </w:p>
        </w:tc>
      </w:tr>
    </w:tbl>
    <w:p>
      <w:pPr>
        <w:sectPr>
          <w:type w:val="nextPage"/>
          <w:pgSz w:orient="landscape" w:w="16838" w:h="11906"/>
          <w:pgMar w:left="1134" w:right="567" w:header="0" w:top="567" w:footer="0" w:bottom="0" w:gutter="0"/>
          <w:pgNumType w:fmt="decimal"/>
          <w:formProt w:val="false"/>
          <w:textDirection w:val="lrTb"/>
          <w:docGrid w:type="default" w:linePitch="240" w:charSpace="4294961151"/>
        </w:sectPr>
      </w:pPr>
    </w:p>
    <w:p>
      <w:pPr>
        <w:pStyle w:val="Normal"/>
        <w:widowControl w:val="false"/>
        <w:jc w:val="right"/>
        <w:rPr/>
      </w:pPr>
      <w:r>
        <w:rPr/>
        <w:t>Приложение 16 к постановлению</w:t>
      </w:r>
    </w:p>
    <w:p>
      <w:pPr>
        <w:pStyle w:val="Normal"/>
        <w:widowControl w:val="false"/>
        <w:jc w:val="right"/>
        <w:rPr/>
      </w:pPr>
      <w:r>
        <w:rPr/>
        <w:t xml:space="preserve">Приложение 3  </w:t>
      </w:r>
    </w:p>
    <w:p>
      <w:pPr>
        <w:pStyle w:val="Normal"/>
        <w:widowControl w:val="false"/>
        <w:jc w:val="right"/>
        <w:rPr/>
      </w:pPr>
      <w:r>
        <w:rPr/>
        <w:t>к подпрограмме 6 муниципальной программы</w:t>
      </w:r>
    </w:p>
    <w:p>
      <w:pPr>
        <w:pStyle w:val="Normal"/>
        <w:widowControl w:val="false"/>
        <w:jc w:val="right"/>
        <w:rPr/>
      </w:pPr>
      <w:r>
        <w:rPr/>
      </w:r>
    </w:p>
    <w:p>
      <w:pPr>
        <w:pStyle w:val="Normal"/>
        <w:widowControl w:val="false"/>
        <w:jc w:val="center"/>
        <w:rPr>
          <w:b/>
          <w:b/>
        </w:rPr>
      </w:pPr>
      <w:r>
        <w:rPr>
          <w:b/>
        </w:rPr>
        <w:t>ФИНАНСОВОЕ ОБЕСПЕЧЕНИЕ</w:t>
      </w:r>
    </w:p>
    <w:p>
      <w:pPr>
        <w:pStyle w:val="Normal"/>
        <w:widowControl w:val="false"/>
        <w:jc w:val="center"/>
        <w:rPr>
          <w:b/>
          <w:b/>
        </w:rPr>
      </w:pPr>
      <w:r>
        <w:rPr>
          <w:b/>
        </w:rPr>
        <w:t>подпрограммы 6 муниципальной программы за счёт средств районного бюджета</w:t>
      </w:r>
    </w:p>
    <w:tbl>
      <w:tblPr>
        <w:tblW w:w="16453" w:type="dxa"/>
        <w:jc w:val="left"/>
        <w:tblInd w:w="-7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5" w:type="dxa"/>
        </w:tblCellMar>
        <w:tblLook w:val="04a0"/>
      </w:tblPr>
      <w:tblGrid>
        <w:gridCol w:w="1418"/>
        <w:gridCol w:w="2125"/>
        <w:gridCol w:w="2128"/>
        <w:gridCol w:w="1701"/>
        <w:gridCol w:w="2767"/>
        <w:gridCol w:w="851"/>
        <w:gridCol w:w="851"/>
        <w:gridCol w:w="850"/>
        <w:gridCol w:w="851"/>
        <w:gridCol w:w="851"/>
        <w:gridCol w:w="850"/>
        <w:gridCol w:w="1209"/>
      </w:tblGrid>
      <w:tr>
        <w:trPr>
          <w:trHeight w:val="291" w:hRule="atLeast"/>
        </w:trPr>
        <w:tc>
          <w:tcPr>
            <w:tcW w:w="14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jc w:val="center"/>
              <w:rPr>
                <w:rFonts w:ascii="Times New Roman" w:hAnsi="Times New Roman" w:cs="Times New Roman"/>
                <w:sz w:val="22"/>
                <w:szCs w:val="22"/>
                <w:lang w:eastAsia="en-US"/>
              </w:rPr>
            </w:pPr>
            <w:r>
              <w:rPr>
                <w:rFonts w:cs="Times New Roman" w:ascii="Times New Roman" w:hAnsi="Times New Roman"/>
                <w:sz w:val="22"/>
                <w:szCs w:val="22"/>
                <w:lang w:eastAsia="en-US"/>
              </w:rPr>
              <w:t>статус</w:t>
            </w:r>
          </w:p>
        </w:tc>
        <w:tc>
          <w:tcPr>
            <w:tcW w:w="21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jc w:val="center"/>
              <w:rPr>
                <w:rFonts w:ascii="Times New Roman" w:hAnsi="Times New Roman" w:cs="Times New Roman"/>
                <w:sz w:val="22"/>
                <w:szCs w:val="22"/>
                <w:lang w:eastAsia="en-US"/>
              </w:rPr>
            </w:pPr>
            <w:r>
              <w:rPr>
                <w:rFonts w:cs="Times New Roman" w:ascii="Times New Roman" w:hAnsi="Times New Roman"/>
                <w:sz w:val="22"/>
                <w:szCs w:val="22"/>
                <w:lang w:eastAsia="en-US"/>
              </w:rPr>
              <w:t xml:space="preserve">наименование         </w:t>
              <w:br/>
              <w:t>ведомственной целевой</w:t>
              <w:br/>
              <w:t xml:space="preserve">программы, основного </w:t>
              <w:br/>
              <w:t>мероприятия</w:t>
            </w:r>
          </w:p>
        </w:tc>
        <w:tc>
          <w:tcPr>
            <w:tcW w:w="212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jc w:val="center"/>
              <w:rPr>
                <w:rFonts w:ascii="Times New Roman" w:hAnsi="Times New Roman" w:cs="Times New Roman"/>
                <w:sz w:val="22"/>
                <w:szCs w:val="22"/>
                <w:lang w:eastAsia="en-US"/>
              </w:rPr>
            </w:pPr>
            <w:r>
              <w:rPr>
                <w:rFonts w:cs="Times New Roman" w:ascii="Times New Roman" w:hAnsi="Times New Roman"/>
                <w:sz w:val="22"/>
                <w:szCs w:val="22"/>
                <w:lang w:eastAsia="en-US"/>
              </w:rPr>
              <w:t xml:space="preserve">ответственный исполнитель,   </w:t>
              <w:br/>
              <w:t>участник</w:t>
            </w:r>
          </w:p>
        </w:tc>
        <w:tc>
          <w:tcPr>
            <w:tcW w:w="170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jc w:val="center"/>
              <w:rPr>
                <w:rFonts w:ascii="Times New Roman" w:hAnsi="Times New Roman" w:cs="Times New Roman"/>
                <w:sz w:val="22"/>
                <w:szCs w:val="22"/>
                <w:lang w:eastAsia="en-US"/>
              </w:rPr>
            </w:pPr>
            <w:r>
              <w:rPr>
                <w:rFonts w:cs="Times New Roman" w:ascii="Times New Roman" w:hAnsi="Times New Roman"/>
                <w:sz w:val="22"/>
                <w:szCs w:val="22"/>
                <w:lang w:eastAsia="en-US"/>
              </w:rPr>
              <w:t xml:space="preserve">Целевой показатель </w:t>
            </w:r>
            <w:r>
              <w:rPr>
                <w:rFonts w:cs="Times New Roman" w:ascii="Times New Roman" w:hAnsi="Times New Roman"/>
                <w:i/>
                <w:sz w:val="22"/>
                <w:szCs w:val="22"/>
                <w:lang w:eastAsia="en-US"/>
              </w:rPr>
              <w:t>(приводится порядковый номер целевого показателя в соответствии с приложением 1 к подпрограмме)</w:t>
            </w:r>
          </w:p>
        </w:tc>
        <w:tc>
          <w:tcPr>
            <w:tcW w:w="276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jc w:val="center"/>
              <w:rPr>
                <w:rFonts w:ascii="Times New Roman" w:hAnsi="Times New Roman" w:cs="Times New Roman"/>
                <w:sz w:val="22"/>
                <w:szCs w:val="22"/>
                <w:lang w:eastAsia="en-US"/>
              </w:rPr>
            </w:pPr>
            <w:r>
              <w:rPr>
                <w:rFonts w:cs="Times New Roman" w:ascii="Times New Roman" w:hAnsi="Times New Roman"/>
                <w:sz w:val="22"/>
                <w:szCs w:val="22"/>
                <w:lang w:eastAsia="en-US"/>
              </w:rPr>
              <w:t>Источник финансового обеспечения</w:t>
            </w:r>
          </w:p>
        </w:tc>
        <w:tc>
          <w:tcPr>
            <w:tcW w:w="6313" w:type="dxa"/>
            <w:gridSpan w:val="7"/>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jc w:val="center"/>
              <w:rPr/>
            </w:pPr>
            <w:r>
              <w:rPr/>
              <w:t>Расходы (тыс.руб.)</w:t>
            </w:r>
          </w:p>
        </w:tc>
      </w:tr>
      <w:tr>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pPr>
            <w:r>
              <w:rPr/>
            </w:r>
          </w:p>
        </w:tc>
        <w:tc>
          <w:tcPr>
            <w:tcW w:w="21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pPr>
            <w:r>
              <w:rPr/>
            </w:r>
          </w:p>
        </w:tc>
        <w:tc>
          <w:tcPr>
            <w:tcW w:w="212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pPr>
            <w:r>
              <w:rPr/>
            </w:r>
          </w:p>
        </w:tc>
        <w:tc>
          <w:tcPr>
            <w:tcW w:w="17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pPr>
            <w:r>
              <w:rPr/>
            </w:r>
          </w:p>
        </w:tc>
        <w:tc>
          <w:tcPr>
            <w:tcW w:w="27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pPr>
            <w:r>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jc w:val="center"/>
              <w:rPr>
                <w:sz w:val="20"/>
                <w:szCs w:val="20"/>
              </w:rPr>
            </w:pPr>
            <w:r>
              <w:rPr>
                <w:sz w:val="20"/>
                <w:szCs w:val="20"/>
              </w:rPr>
              <w:t>2020</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jc w:val="center"/>
              <w:rPr>
                <w:sz w:val="20"/>
                <w:szCs w:val="20"/>
              </w:rPr>
            </w:pPr>
            <w:r>
              <w:rPr>
                <w:sz w:val="20"/>
                <w:szCs w:val="20"/>
              </w:rPr>
              <w:t>2021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jc w:val="center"/>
              <w:rPr>
                <w:sz w:val="20"/>
                <w:szCs w:val="20"/>
              </w:rPr>
            </w:pPr>
            <w:r>
              <w:rPr>
                <w:sz w:val="20"/>
                <w:szCs w:val="20"/>
              </w:rPr>
              <w:t>2022</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jc w:val="center"/>
              <w:rPr>
                <w:sz w:val="20"/>
                <w:szCs w:val="20"/>
              </w:rPr>
            </w:pPr>
            <w:r>
              <w:rPr>
                <w:sz w:val="20"/>
                <w:szCs w:val="20"/>
              </w:rPr>
              <w:t>2023</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jc w:val="center"/>
              <w:rPr>
                <w:sz w:val="20"/>
                <w:szCs w:val="20"/>
              </w:rPr>
            </w:pPr>
            <w:r>
              <w:rPr>
                <w:sz w:val="20"/>
                <w:szCs w:val="20"/>
              </w:rPr>
              <w:t>2024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jc w:val="center"/>
              <w:rPr>
                <w:sz w:val="20"/>
                <w:szCs w:val="20"/>
              </w:rPr>
            </w:pPr>
            <w:r>
              <w:rPr>
                <w:sz w:val="20"/>
                <w:szCs w:val="20"/>
              </w:rPr>
              <w:t>2025</w:t>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jc w:val="center"/>
              <w:rPr>
                <w:rFonts w:ascii="Times New Roman" w:hAnsi="Times New Roman" w:cs="Times New Roman"/>
                <w:sz w:val="22"/>
                <w:szCs w:val="22"/>
                <w:lang w:eastAsia="en-US"/>
              </w:rPr>
            </w:pPr>
            <w:r>
              <w:rPr>
                <w:rFonts w:cs="Times New Roman" w:ascii="Times New Roman" w:hAnsi="Times New Roman"/>
                <w:sz w:val="22"/>
                <w:szCs w:val="22"/>
                <w:lang w:eastAsia="en-US"/>
              </w:rPr>
              <w:t>Всего</w:t>
            </w:r>
          </w:p>
        </w:tc>
      </w:tr>
      <w:tr>
        <w:trPr/>
        <w:tc>
          <w:tcPr>
            <w:tcW w:w="141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rPr>
                <w:rFonts w:ascii="Times New Roman" w:hAnsi="Times New Roman" w:cs="Times New Roman"/>
                <w:sz w:val="22"/>
                <w:szCs w:val="22"/>
                <w:lang w:eastAsia="en-US"/>
              </w:rPr>
            </w:pPr>
            <w:r>
              <w:rPr>
                <w:rFonts w:cs="Times New Roman" w:ascii="Times New Roman" w:hAnsi="Times New Roman"/>
                <w:sz w:val="22"/>
                <w:szCs w:val="22"/>
                <w:lang w:eastAsia="en-US"/>
              </w:rPr>
              <w:t xml:space="preserve">      </w:t>
            </w:r>
            <w:r>
              <w:rPr>
                <w:rFonts w:cs="Times New Roman" w:ascii="Times New Roman" w:hAnsi="Times New Roman"/>
                <w:sz w:val="22"/>
                <w:szCs w:val="22"/>
                <w:lang w:eastAsia="en-US"/>
              </w:rPr>
              <w:t xml:space="preserve">1       </w:t>
            </w:r>
          </w:p>
        </w:tc>
        <w:tc>
          <w:tcPr>
            <w:tcW w:w="212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rPr>
                <w:rFonts w:ascii="Times New Roman" w:hAnsi="Times New Roman" w:cs="Times New Roman"/>
                <w:sz w:val="22"/>
                <w:szCs w:val="22"/>
                <w:lang w:eastAsia="en-US"/>
              </w:rPr>
            </w:pPr>
            <w:r>
              <w:rPr>
                <w:rFonts w:cs="Times New Roman" w:ascii="Times New Roman" w:hAnsi="Times New Roman"/>
                <w:sz w:val="22"/>
                <w:szCs w:val="22"/>
                <w:lang w:eastAsia="en-US"/>
              </w:rPr>
              <w:t xml:space="preserve">          </w:t>
            </w:r>
            <w:r>
              <w:rPr>
                <w:rFonts w:cs="Times New Roman" w:ascii="Times New Roman" w:hAnsi="Times New Roman"/>
                <w:sz w:val="22"/>
                <w:szCs w:val="22"/>
                <w:lang w:eastAsia="en-US"/>
              </w:rPr>
              <w:t xml:space="preserve">2          </w:t>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jc w:val="center"/>
              <w:rPr>
                <w:rFonts w:ascii="Times New Roman" w:hAnsi="Times New Roman" w:cs="Times New Roman"/>
                <w:sz w:val="22"/>
                <w:szCs w:val="22"/>
                <w:lang w:eastAsia="en-US"/>
              </w:rPr>
            </w:pPr>
            <w:r>
              <w:rPr>
                <w:rFonts w:cs="Times New Roman" w:ascii="Times New Roman" w:hAnsi="Times New Roman"/>
                <w:sz w:val="22"/>
                <w:szCs w:val="22"/>
                <w:lang w:eastAsia="en-US"/>
              </w:rPr>
              <w:t>3</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jc w:val="center"/>
              <w:rPr>
                <w:rFonts w:ascii="Times New Roman" w:hAnsi="Times New Roman" w:cs="Times New Roman"/>
                <w:sz w:val="22"/>
                <w:szCs w:val="22"/>
                <w:lang w:eastAsia="en-US"/>
              </w:rPr>
            </w:pPr>
            <w:r>
              <w:rPr>
                <w:rFonts w:cs="Times New Roman" w:ascii="Times New Roman" w:hAnsi="Times New Roman"/>
                <w:sz w:val="22"/>
                <w:szCs w:val="22"/>
                <w:lang w:eastAsia="en-US"/>
              </w:rPr>
              <w:t>4</w:t>
            </w:r>
          </w:p>
        </w:tc>
        <w:tc>
          <w:tcPr>
            <w:tcW w:w="276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jc w:val="center"/>
              <w:rPr>
                <w:rFonts w:ascii="Times New Roman" w:hAnsi="Times New Roman" w:cs="Times New Roman"/>
                <w:sz w:val="22"/>
                <w:szCs w:val="22"/>
                <w:lang w:eastAsia="en-US"/>
              </w:rPr>
            </w:pPr>
            <w:r>
              <w:rPr>
                <w:rFonts w:cs="Times New Roman" w:ascii="Times New Roman" w:hAnsi="Times New Roman"/>
                <w:sz w:val="22"/>
                <w:szCs w:val="22"/>
                <w:lang w:eastAsia="en-US"/>
              </w:rPr>
              <w:t>5</w:t>
            </w:r>
          </w:p>
        </w:tc>
        <w:tc>
          <w:tcPr>
            <w:tcW w:w="8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rPr>
                <w:rFonts w:ascii="Times New Roman" w:hAnsi="Times New Roman" w:cs="Times New Roman"/>
                <w:sz w:val="22"/>
                <w:szCs w:val="22"/>
                <w:lang w:eastAsia="en-US"/>
              </w:rPr>
            </w:pPr>
            <w:r>
              <w:rPr>
                <w:rFonts w:cs="Times New Roman" w:ascii="Times New Roman" w:hAnsi="Times New Roman"/>
                <w:sz w:val="22"/>
                <w:szCs w:val="22"/>
                <w:lang w:eastAsia="en-US"/>
              </w:rPr>
              <w:t xml:space="preserve">    </w:t>
            </w:r>
            <w:r>
              <w:rPr>
                <w:rFonts w:cs="Times New Roman" w:ascii="Times New Roman" w:hAnsi="Times New Roman"/>
                <w:sz w:val="22"/>
                <w:szCs w:val="22"/>
                <w:lang w:eastAsia="en-US"/>
              </w:rPr>
              <w:t xml:space="preserve">6   </w:t>
            </w:r>
          </w:p>
        </w:tc>
        <w:tc>
          <w:tcPr>
            <w:tcW w:w="8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rPr>
                <w:rFonts w:ascii="Times New Roman" w:hAnsi="Times New Roman" w:cs="Times New Roman"/>
                <w:sz w:val="22"/>
                <w:szCs w:val="22"/>
                <w:lang w:eastAsia="en-US"/>
              </w:rPr>
            </w:pPr>
            <w:r>
              <w:rPr>
                <w:rFonts w:cs="Times New Roman" w:ascii="Times New Roman" w:hAnsi="Times New Roman"/>
                <w:sz w:val="22"/>
                <w:szCs w:val="22"/>
                <w:lang w:eastAsia="en-US"/>
              </w:rPr>
              <w:t xml:space="preserve">    </w:t>
            </w:r>
            <w:r>
              <w:rPr>
                <w:rFonts w:cs="Times New Roman" w:ascii="Times New Roman" w:hAnsi="Times New Roman"/>
                <w:sz w:val="22"/>
                <w:szCs w:val="22"/>
                <w:lang w:eastAsia="en-US"/>
              </w:rPr>
              <w:t xml:space="preserve">7    </w:t>
            </w:r>
          </w:p>
        </w:tc>
        <w:tc>
          <w:tcPr>
            <w:tcW w:w="85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rPr>
                <w:rFonts w:ascii="Times New Roman" w:hAnsi="Times New Roman" w:cs="Times New Roman"/>
                <w:sz w:val="22"/>
                <w:szCs w:val="22"/>
                <w:lang w:eastAsia="en-US"/>
              </w:rPr>
            </w:pPr>
            <w:r>
              <w:rPr>
                <w:rFonts w:cs="Times New Roman" w:ascii="Times New Roman" w:hAnsi="Times New Roman"/>
                <w:sz w:val="22"/>
                <w:szCs w:val="22"/>
                <w:lang w:eastAsia="en-US"/>
              </w:rPr>
              <w:t xml:space="preserve">    </w:t>
            </w:r>
            <w:r>
              <w:rPr>
                <w:rFonts w:cs="Times New Roman" w:ascii="Times New Roman" w:hAnsi="Times New Roman"/>
                <w:sz w:val="22"/>
                <w:szCs w:val="22"/>
                <w:lang w:eastAsia="en-US"/>
              </w:rPr>
              <w:t xml:space="preserve">8    </w:t>
            </w:r>
          </w:p>
        </w:tc>
        <w:tc>
          <w:tcPr>
            <w:tcW w:w="8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jc w:val="center"/>
              <w:rPr>
                <w:rFonts w:ascii="Times New Roman" w:hAnsi="Times New Roman" w:cs="Times New Roman"/>
                <w:sz w:val="22"/>
                <w:szCs w:val="22"/>
                <w:lang w:eastAsia="en-US"/>
              </w:rPr>
            </w:pPr>
            <w:r>
              <w:rPr>
                <w:rFonts w:cs="Times New Roman" w:ascii="Times New Roman" w:hAnsi="Times New Roman"/>
                <w:sz w:val="22"/>
                <w:szCs w:val="22"/>
                <w:lang w:eastAsia="en-US"/>
              </w:rPr>
              <w:t>9</w:t>
            </w:r>
          </w:p>
        </w:tc>
        <w:tc>
          <w:tcPr>
            <w:tcW w:w="8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jc w:val="center"/>
              <w:rPr>
                <w:rFonts w:ascii="Times New Roman" w:hAnsi="Times New Roman" w:cs="Times New Roman"/>
                <w:sz w:val="22"/>
                <w:szCs w:val="22"/>
                <w:lang w:eastAsia="en-US"/>
              </w:rPr>
            </w:pPr>
            <w:r>
              <w:rPr>
                <w:rFonts w:cs="Times New Roman" w:ascii="Times New Roman" w:hAnsi="Times New Roman"/>
                <w:sz w:val="22"/>
                <w:szCs w:val="22"/>
                <w:lang w:eastAsia="en-US"/>
              </w:rPr>
              <w:t>10</w:t>
            </w:r>
          </w:p>
        </w:tc>
        <w:tc>
          <w:tcPr>
            <w:tcW w:w="85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jc w:val="center"/>
              <w:rPr>
                <w:rFonts w:ascii="Times New Roman" w:hAnsi="Times New Roman" w:cs="Times New Roman"/>
                <w:sz w:val="22"/>
                <w:szCs w:val="22"/>
                <w:lang w:eastAsia="en-US"/>
              </w:rPr>
            </w:pPr>
            <w:r>
              <w:rPr>
                <w:rFonts w:cs="Times New Roman" w:ascii="Times New Roman" w:hAnsi="Times New Roman"/>
                <w:sz w:val="22"/>
                <w:szCs w:val="22"/>
                <w:lang w:eastAsia="en-US"/>
              </w:rPr>
              <w:t>11</w:t>
            </w:r>
          </w:p>
        </w:tc>
        <w:tc>
          <w:tcPr>
            <w:tcW w:w="120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jc w:val="center"/>
              <w:rPr>
                <w:rFonts w:ascii="Times New Roman" w:hAnsi="Times New Roman" w:cs="Times New Roman"/>
                <w:sz w:val="22"/>
                <w:szCs w:val="22"/>
                <w:lang w:eastAsia="en-US"/>
              </w:rPr>
            </w:pPr>
            <w:r>
              <w:rPr>
                <w:rFonts w:cs="Times New Roman" w:ascii="Times New Roman" w:hAnsi="Times New Roman"/>
                <w:sz w:val="22"/>
                <w:szCs w:val="22"/>
                <w:lang w:eastAsia="en-US"/>
              </w:rPr>
              <w:t>12</w:t>
            </w:r>
          </w:p>
        </w:tc>
      </w:tr>
      <w:tr>
        <w:trPr>
          <w:trHeight w:val="454" w:hRule="exact"/>
        </w:trPr>
        <w:tc>
          <w:tcPr>
            <w:tcW w:w="14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b/>
                <w:b/>
                <w:caps/>
                <w:sz w:val="20"/>
                <w:szCs w:val="20"/>
              </w:rPr>
            </w:pPr>
            <w:r>
              <w:rPr>
                <w:b/>
                <w:sz w:val="20"/>
                <w:szCs w:val="20"/>
              </w:rPr>
              <w:t>подпрограмма 7 "Обеспечение условий реализации муниципальной программы"</w:t>
            </w:r>
          </w:p>
          <w:p>
            <w:pPr>
              <w:pStyle w:val="ConsPlusCell"/>
              <w:spacing w:lineRule="auto" w:line="276"/>
              <w:rPr>
                <w:rFonts w:ascii="Times New Roman" w:hAnsi="Times New Roman" w:cs="Times New Roman"/>
                <w:lang w:eastAsia="en-US"/>
              </w:rPr>
            </w:pPr>
            <w:r>
              <w:rPr>
                <w:rFonts w:cs="Times New Roman" w:ascii="Times New Roman" w:hAnsi="Times New Roman"/>
                <w:lang w:eastAsia="en-US"/>
              </w:rPr>
            </w:r>
          </w:p>
        </w:tc>
        <w:tc>
          <w:tcPr>
            <w:tcW w:w="21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0"/>
                <w:szCs w:val="20"/>
              </w:rPr>
            </w:pPr>
            <w:r>
              <w:rPr>
                <w:sz w:val="20"/>
                <w:szCs w:val="20"/>
              </w:rPr>
              <w:t xml:space="preserve"> </w:t>
            </w:r>
            <w:r>
              <w:rPr>
                <w:sz w:val="20"/>
                <w:szCs w:val="20"/>
              </w:rPr>
              <w:t xml:space="preserve">«Развитие сферы  культуры Никольского муниципального района </w:t>
            </w:r>
          </w:p>
          <w:p>
            <w:pPr>
              <w:pStyle w:val="Normal"/>
              <w:rPr>
                <w:sz w:val="20"/>
                <w:szCs w:val="20"/>
              </w:rPr>
            </w:pPr>
            <w:r>
              <w:rPr>
                <w:sz w:val="20"/>
                <w:szCs w:val="20"/>
              </w:rPr>
              <w:t>на 2020 - 2025 годы»</w:t>
            </w:r>
          </w:p>
          <w:p>
            <w:pPr>
              <w:pStyle w:val="ConsPlusCell"/>
              <w:spacing w:lineRule="auto" w:line="276"/>
              <w:rPr>
                <w:rFonts w:ascii="Times New Roman" w:hAnsi="Times New Roman" w:cs="Times New Roman"/>
                <w:b/>
                <w:b/>
                <w:lang w:eastAsia="en-US"/>
              </w:rPr>
            </w:pPr>
            <w:r>
              <w:rPr>
                <w:rFonts w:cs="Times New Roman" w:ascii="Times New Roman" w:hAnsi="Times New Roman"/>
                <w:b/>
                <w:lang w:eastAsia="en-US"/>
              </w:rPr>
            </w:r>
          </w:p>
          <w:p>
            <w:pPr>
              <w:pStyle w:val="ConsPlusCell"/>
              <w:spacing w:lineRule="auto" w:line="276"/>
              <w:rPr>
                <w:rFonts w:ascii="Times New Roman" w:hAnsi="Times New Roman" w:cs="Times New Roman"/>
                <w:lang w:eastAsia="en-US"/>
              </w:rPr>
            </w:pPr>
            <w:r>
              <w:rPr>
                <w:rFonts w:cs="Times New Roman" w:ascii="Times New Roman" w:hAnsi="Times New Roman"/>
                <w:lang w:eastAsia="en-US"/>
              </w:rPr>
            </w:r>
          </w:p>
        </w:tc>
        <w:tc>
          <w:tcPr>
            <w:tcW w:w="212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rPr>
                <w:rFonts w:ascii="Times New Roman" w:hAnsi="Times New Roman" w:cs="Times New Roman"/>
                <w:lang w:eastAsia="en-US"/>
              </w:rPr>
            </w:pPr>
            <w:r>
              <w:rPr>
                <w:rFonts w:cs="Times New Roman" w:ascii="Times New Roman" w:hAnsi="Times New Roman"/>
                <w:lang w:eastAsia="en-US"/>
              </w:rPr>
              <w:t xml:space="preserve"> </w:t>
            </w:r>
            <w:r>
              <w:rPr>
                <w:rFonts w:cs="Times New Roman" w:ascii="Times New Roman" w:hAnsi="Times New Roman"/>
                <w:lang w:eastAsia="en-US"/>
              </w:rPr>
              <w:t>Управление культуры администрации Никольского муниципального района,</w:t>
            </w:r>
          </w:p>
          <w:p>
            <w:pPr>
              <w:pStyle w:val="ConsPlusCell"/>
              <w:spacing w:lineRule="auto" w:line="276"/>
              <w:rPr>
                <w:rFonts w:ascii="Times New Roman" w:hAnsi="Times New Roman" w:cs="Times New Roman"/>
                <w:lang w:eastAsia="en-US"/>
              </w:rPr>
            </w:pPr>
            <w:r>
              <w:rPr>
                <w:rFonts w:cs="Times New Roman" w:ascii="Times New Roman" w:hAnsi="Times New Roman"/>
                <w:lang w:eastAsia="en-US"/>
              </w:rPr>
              <w:t>Администрация Никольского муниципального района</w:t>
            </w:r>
          </w:p>
        </w:tc>
        <w:tc>
          <w:tcPr>
            <w:tcW w:w="1701"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rPr>
                <w:rFonts w:ascii="Times New Roman" w:hAnsi="Times New Roman" w:cs="Times New Roman"/>
                <w:lang w:eastAsia="en-US"/>
              </w:rPr>
            </w:pPr>
            <w:r>
              <w:rPr>
                <w:rFonts w:cs="Times New Roman" w:ascii="Times New Roman" w:hAnsi="Times New Roman"/>
                <w:lang w:eastAsia="en-US"/>
              </w:rPr>
              <w:t xml:space="preserve"> </w:t>
            </w:r>
          </w:p>
          <w:p>
            <w:pPr>
              <w:pStyle w:val="ConsPlusCell"/>
              <w:spacing w:lineRule="auto" w:line="276"/>
              <w:rPr>
                <w:rFonts w:ascii="Times New Roman" w:hAnsi="Times New Roman" w:cs="Times New Roman"/>
                <w:lang w:eastAsia="en-US"/>
              </w:rPr>
            </w:pPr>
            <w:r>
              <w:rPr>
                <w:rFonts w:cs="Times New Roman" w:ascii="Times New Roman" w:hAnsi="Times New Roman"/>
                <w:lang w:eastAsia="en-US"/>
              </w:rPr>
            </w:r>
          </w:p>
          <w:p>
            <w:pPr>
              <w:pStyle w:val="ConsPlusCell"/>
              <w:spacing w:lineRule="auto" w:line="276"/>
              <w:rPr>
                <w:rFonts w:ascii="Times New Roman" w:hAnsi="Times New Roman" w:cs="Times New Roman"/>
                <w:lang w:eastAsia="en-US"/>
              </w:rPr>
            </w:pPr>
            <w:r>
              <w:rPr>
                <w:rFonts w:cs="Times New Roman" w:ascii="Times New Roman" w:hAnsi="Times New Roman"/>
                <w:lang w:eastAsia="en-US"/>
              </w:rPr>
              <w:t>итого</w:t>
            </w:r>
          </w:p>
        </w:tc>
        <w:tc>
          <w:tcPr>
            <w:tcW w:w="276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b/>
                <w:b/>
                <w:lang w:eastAsia="en-US"/>
              </w:rPr>
            </w:pPr>
            <w:r>
              <w:rPr>
                <w:rFonts w:cs="Times New Roman" w:ascii="Times New Roman" w:hAnsi="Times New Roman"/>
                <w:b/>
                <w:lang w:eastAsia="en-US"/>
              </w:rPr>
              <w:t>всего, в том числе</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jc w:val="center"/>
              <w:rPr>
                <w:b/>
                <w:b/>
                <w:i/>
                <w:i/>
              </w:rPr>
            </w:pPr>
            <w:r>
              <w:rPr>
                <w:b/>
                <w:i/>
              </w:rPr>
              <w:t>3678,9</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jc w:val="center"/>
              <w:rPr>
                <w:b/>
                <w:b/>
                <w:i/>
                <w:i/>
              </w:rPr>
            </w:pPr>
            <w:r>
              <w:rPr>
                <w:b/>
                <w:i/>
              </w:rPr>
              <w:t>4054,6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pPr>
            <w:r>
              <w:rPr>
                <w:b/>
                <w:i/>
              </w:rPr>
              <w:t>4054,6</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pPr>
            <w:r>
              <w:rPr>
                <w:b/>
                <w:i/>
              </w:rPr>
              <w:t>4054,6</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pPr>
            <w:r>
              <w:rPr>
                <w:b/>
                <w:i/>
              </w:rPr>
              <w:t>4054,6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pPr>
            <w:r>
              <w:rPr>
                <w:b/>
                <w:i/>
              </w:rPr>
              <w:t>4054,6</w:t>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 w:val="22"/>
                <w:szCs w:val="22"/>
                <w:lang w:eastAsia="en-US"/>
              </w:rPr>
            </w:pPr>
            <w:r>
              <w:rPr>
                <w:rFonts w:cs="Times New Roman" w:ascii="Times New Roman" w:hAnsi="Times New Roman"/>
                <w:b/>
                <w:i/>
                <w:sz w:val="22"/>
                <w:szCs w:val="22"/>
                <w:lang w:eastAsia="en-US"/>
              </w:rPr>
              <w:t>23951,9</w:t>
            </w:r>
          </w:p>
        </w:tc>
      </w:tr>
      <w:tr>
        <w:trPr>
          <w:trHeight w:val="454" w:hRule="exact"/>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21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212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1701"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276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b/>
                <w:b/>
                <w:lang w:eastAsia="en-US"/>
              </w:rPr>
            </w:pPr>
            <w:r>
              <w:rPr>
                <w:rFonts w:cs="Times New Roman" w:ascii="Times New Roman" w:hAnsi="Times New Roman"/>
                <w:b/>
                <w:lang w:eastAsia="en-US"/>
              </w:rPr>
              <w:t xml:space="preserve"> </w:t>
            </w:r>
            <w:r>
              <w:rPr>
                <w:rFonts w:cs="Times New Roman" w:ascii="Times New Roman" w:hAnsi="Times New Roman"/>
                <w:b/>
                <w:lang w:eastAsia="en-US"/>
              </w:rPr>
              <w:t>собственные доходы районного бюджета</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jc w:val="center"/>
              <w:rPr>
                <w:b/>
                <w:b/>
                <w:i/>
                <w:i/>
              </w:rPr>
            </w:pPr>
            <w:r>
              <w:rPr>
                <w:b/>
                <w:i/>
              </w:rPr>
              <w:t>3646,4</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pPr>
            <w:r>
              <w:rPr>
                <w:b/>
                <w:i/>
              </w:rPr>
              <w:t>4054,6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pPr>
            <w:r>
              <w:rPr>
                <w:b/>
                <w:i/>
              </w:rPr>
              <w:t>4054,6</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pPr>
            <w:r>
              <w:rPr>
                <w:b/>
                <w:i/>
              </w:rPr>
              <w:t>4054,6</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pPr>
            <w:r>
              <w:rPr>
                <w:b/>
                <w:i/>
              </w:rPr>
              <w:t>4054,6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pPr>
            <w:r>
              <w:rPr>
                <w:b/>
                <w:i/>
              </w:rPr>
              <w:t>4054,6</w:t>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 w:val="22"/>
                <w:szCs w:val="22"/>
                <w:lang w:eastAsia="en-US"/>
              </w:rPr>
            </w:pPr>
            <w:r>
              <w:rPr>
                <w:rFonts w:cs="Times New Roman" w:ascii="Times New Roman" w:hAnsi="Times New Roman"/>
                <w:b/>
                <w:i/>
                <w:sz w:val="22"/>
                <w:szCs w:val="22"/>
                <w:lang w:eastAsia="en-US"/>
              </w:rPr>
              <w:t>23919,4</w:t>
            </w:r>
          </w:p>
        </w:tc>
      </w:tr>
      <w:tr>
        <w:trPr>
          <w:trHeight w:val="510" w:hRule="exact"/>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21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212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1701"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276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b/>
                <w:b/>
                <w:lang w:eastAsia="en-US"/>
              </w:rPr>
            </w:pPr>
            <w:r>
              <w:rPr>
                <w:rFonts w:cs="Times New Roman" w:ascii="Times New Roman" w:hAnsi="Times New Roman"/>
                <w:b/>
                <w:lang w:eastAsia="en-US"/>
              </w:rPr>
              <w:t>межбюджетные трансферты из областного бюджета</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rPr>
            </w:pPr>
            <w:r>
              <w:rPr>
                <w:b/>
                <w:i/>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rPr>
            </w:pPr>
            <w:r>
              <w:rPr>
                <w:b/>
                <w:i/>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rPr>
            </w:pPr>
            <w:r>
              <w:rPr>
                <w:b/>
                <w:i/>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i/>
                <w:i/>
              </w:rPr>
            </w:pPr>
            <w:r>
              <w:rPr>
                <w:b/>
                <w:i/>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r>
          </w:p>
        </w:tc>
      </w:tr>
      <w:tr>
        <w:trPr>
          <w:trHeight w:val="510" w:hRule="exact"/>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21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212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1701"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276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b/>
                <w:b/>
                <w:lang w:eastAsia="en-US"/>
              </w:rPr>
            </w:pPr>
            <w:r>
              <w:rPr>
                <w:rFonts w:cs="Times New Roman" w:ascii="Times New Roman" w:hAnsi="Times New Roman"/>
                <w:b/>
                <w:lang w:eastAsia="en-US"/>
              </w:rPr>
              <w:t>межбюджетные трансферты из федерального бюджета</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t>32,5</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t>32,5</w:t>
            </w:r>
          </w:p>
        </w:tc>
      </w:tr>
      <w:tr>
        <w:trPr>
          <w:trHeight w:val="737" w:hRule="exact"/>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21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212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1701"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276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b/>
                <w:b/>
                <w:lang w:eastAsia="en-US"/>
              </w:rPr>
            </w:pPr>
            <w:r>
              <w:rPr>
                <w:rFonts w:cs="Times New Roman" w:ascii="Times New Roman" w:hAnsi="Times New Roman"/>
                <w:b/>
                <w:lang w:eastAsia="en-US"/>
              </w:rPr>
              <w:t>Безвозмездные поступления от физических и юридических лиц</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r>
          </w:p>
        </w:tc>
      </w:tr>
      <w:tr>
        <w:trPr>
          <w:trHeight w:val="284" w:hRule="exact"/>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21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212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1701"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276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b/>
                <w:b/>
                <w:lang w:eastAsia="en-US"/>
              </w:rPr>
            </w:pPr>
            <w:r>
              <w:rPr>
                <w:rFonts w:cs="Times New Roman" w:ascii="Times New Roman" w:hAnsi="Times New Roman"/>
                <w:b/>
                <w:lang w:eastAsia="en-US"/>
              </w:rPr>
              <w:t>Внебюджетные средства</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r>
          </w:p>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r>
          </w:p>
          <w:p>
            <w:pPr>
              <w:pStyle w:val="ConsPlusCell"/>
              <w:spacing w:lineRule="auto" w:line="276"/>
              <w:jc w:val="center"/>
              <w:rPr>
                <w:rFonts w:ascii="Times New Roman" w:hAnsi="Times New Roman" w:cs="Times New Roman"/>
                <w:b/>
                <w:b/>
                <w:i/>
                <w:i/>
                <w:szCs w:val="18"/>
                <w:lang w:eastAsia="en-US"/>
              </w:rPr>
            </w:pPr>
            <w:r>
              <w:rPr>
                <w:rFonts w:cs="Times New Roman" w:ascii="Times New Roman" w:hAnsi="Times New Roman"/>
                <w:b/>
                <w:i/>
                <w:szCs w:val="18"/>
                <w:lang w:eastAsia="en-US"/>
              </w:rPr>
            </w:r>
          </w:p>
        </w:tc>
      </w:tr>
      <w:tr>
        <w:trPr>
          <w:trHeight w:val="454" w:hRule="exact"/>
        </w:trPr>
        <w:tc>
          <w:tcPr>
            <w:tcW w:w="14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rPr>
                <w:rFonts w:ascii="Times New Roman" w:hAnsi="Times New Roman" w:cs="Times New Roman"/>
                <w:lang w:eastAsia="en-US"/>
              </w:rPr>
            </w:pPr>
            <w:r>
              <w:rPr>
                <w:rFonts w:cs="Times New Roman" w:ascii="Times New Roman" w:hAnsi="Times New Roman"/>
                <w:lang w:eastAsia="en-US"/>
              </w:rPr>
              <w:t>Основное мероприятие 1</w:t>
            </w:r>
          </w:p>
          <w:p>
            <w:pPr>
              <w:pStyle w:val="ConsPlusCell"/>
              <w:spacing w:lineRule="auto" w:line="276"/>
              <w:jc w:val="center"/>
              <w:rPr>
                <w:rFonts w:ascii="Times New Roman" w:hAnsi="Times New Roman" w:cs="Times New Roman"/>
                <w:lang w:eastAsia="en-US"/>
              </w:rPr>
            </w:pPr>
            <w:r>
              <w:rPr>
                <w:rFonts w:cs="Times New Roman" w:ascii="Times New Roman" w:hAnsi="Times New Roman"/>
                <w:lang w:eastAsia="en-US"/>
              </w:rPr>
            </w:r>
          </w:p>
          <w:p>
            <w:pPr>
              <w:pStyle w:val="ConsPlusCell"/>
              <w:spacing w:lineRule="auto" w:line="276"/>
              <w:rPr>
                <w:rFonts w:ascii="Times New Roman" w:hAnsi="Times New Roman" w:cs="Times New Roman"/>
                <w:lang w:eastAsia="en-US"/>
              </w:rPr>
            </w:pPr>
            <w:r>
              <w:rPr>
                <w:rFonts w:cs="Times New Roman" w:ascii="Times New Roman" w:hAnsi="Times New Roman"/>
                <w:lang w:eastAsia="en-US"/>
              </w:rPr>
            </w:r>
          </w:p>
          <w:p>
            <w:pPr>
              <w:pStyle w:val="ConsPlusCell"/>
              <w:spacing w:lineRule="auto" w:line="276"/>
              <w:rPr>
                <w:rFonts w:ascii="Times New Roman" w:hAnsi="Times New Roman" w:cs="Times New Roman"/>
                <w:lang w:eastAsia="en-US"/>
              </w:rPr>
            </w:pPr>
            <w:r>
              <w:rPr>
                <w:rFonts w:cs="Times New Roman" w:ascii="Times New Roman" w:hAnsi="Times New Roman"/>
                <w:lang w:eastAsia="en-US"/>
              </w:rPr>
            </w:r>
          </w:p>
          <w:p>
            <w:pPr>
              <w:pStyle w:val="ConsPlusCell"/>
              <w:spacing w:lineRule="auto" w:line="276"/>
              <w:rPr>
                <w:rFonts w:ascii="Times New Roman" w:hAnsi="Times New Roman" w:cs="Times New Roman"/>
                <w:lang w:eastAsia="en-US"/>
              </w:rPr>
            </w:pPr>
            <w:r>
              <w:rPr>
                <w:rFonts w:cs="Times New Roman" w:ascii="Times New Roman" w:hAnsi="Times New Roman"/>
                <w:lang w:eastAsia="en-US"/>
              </w:rPr>
            </w:r>
          </w:p>
          <w:p>
            <w:pPr>
              <w:pStyle w:val="ConsPlusCell"/>
              <w:spacing w:lineRule="auto" w:line="276"/>
              <w:rPr>
                <w:rFonts w:ascii="Times New Roman" w:hAnsi="Times New Roman" w:cs="Times New Roman"/>
                <w:lang w:eastAsia="en-US"/>
              </w:rPr>
            </w:pPr>
            <w:r>
              <w:rPr>
                <w:rFonts w:cs="Times New Roman" w:ascii="Times New Roman" w:hAnsi="Times New Roman"/>
                <w:lang w:eastAsia="en-US"/>
              </w:rPr>
            </w:r>
          </w:p>
          <w:p>
            <w:pPr>
              <w:pStyle w:val="ConsPlusCell"/>
              <w:spacing w:lineRule="auto" w:line="276"/>
              <w:rPr>
                <w:rFonts w:ascii="Times New Roman" w:hAnsi="Times New Roman" w:cs="Times New Roman"/>
                <w:caps/>
                <w:lang w:eastAsia="en-US"/>
              </w:rPr>
            </w:pPr>
            <w:r>
              <w:rPr>
                <w:rFonts w:cs="Times New Roman" w:ascii="Times New Roman" w:hAnsi="Times New Roman"/>
                <w:caps/>
                <w:lang w:eastAsia="en-US"/>
              </w:rPr>
            </w:r>
          </w:p>
        </w:tc>
        <w:tc>
          <w:tcPr>
            <w:tcW w:w="21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rPr>
                <w:rFonts w:ascii="Times New Roman" w:hAnsi="Times New Roman" w:cs="Times New Roman"/>
                <w:lang w:eastAsia="en-US"/>
              </w:rPr>
            </w:pPr>
            <w:r>
              <w:rPr>
                <w:rFonts w:cs="Times New Roman" w:ascii="Times New Roman" w:hAnsi="Times New Roman"/>
                <w:lang w:eastAsia="en-US"/>
              </w:rPr>
              <w:t>Выполнение функций и полномочий Управлением культуры администрации Никольского муниципального района.</w:t>
            </w:r>
          </w:p>
          <w:p>
            <w:pPr>
              <w:pStyle w:val="ConsPlusCell"/>
              <w:spacing w:lineRule="auto" w:line="276"/>
              <w:rPr>
                <w:rFonts w:ascii="Times New Roman" w:hAnsi="Times New Roman" w:cs="Times New Roman"/>
                <w:lang w:eastAsia="en-US"/>
              </w:rPr>
            </w:pPr>
            <w:r>
              <w:rPr>
                <w:rFonts w:cs="Times New Roman" w:ascii="Times New Roman" w:hAnsi="Times New Roman"/>
                <w:lang w:eastAsia="en-US"/>
              </w:rPr>
            </w:r>
          </w:p>
          <w:p>
            <w:pPr>
              <w:pStyle w:val="ConsPlusCell"/>
              <w:spacing w:lineRule="auto" w:line="276"/>
              <w:rPr>
                <w:rFonts w:ascii="Times New Roman" w:hAnsi="Times New Roman" w:cs="Times New Roman"/>
                <w:caps/>
                <w:lang w:eastAsia="en-US"/>
              </w:rPr>
            </w:pPr>
            <w:r>
              <w:rPr>
                <w:rFonts w:cs="Times New Roman" w:ascii="Times New Roman" w:hAnsi="Times New Roman"/>
                <w:caps/>
                <w:lang w:eastAsia="en-US"/>
              </w:rPr>
            </w:r>
          </w:p>
        </w:tc>
        <w:tc>
          <w:tcPr>
            <w:tcW w:w="212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rPr>
                <w:rFonts w:ascii="Times New Roman" w:hAnsi="Times New Roman" w:cs="Times New Roman"/>
                <w:lang w:eastAsia="en-US"/>
              </w:rPr>
            </w:pPr>
            <w:r>
              <w:rPr>
                <w:rFonts w:cs="Times New Roman" w:ascii="Times New Roman" w:hAnsi="Times New Roman"/>
                <w:lang w:eastAsia="en-US"/>
              </w:rPr>
            </w:r>
          </w:p>
          <w:p>
            <w:pPr>
              <w:pStyle w:val="ConsPlusCell"/>
              <w:spacing w:lineRule="auto" w:line="276"/>
              <w:rPr>
                <w:rFonts w:ascii="Times New Roman" w:hAnsi="Times New Roman" w:cs="Times New Roman"/>
                <w:lang w:eastAsia="en-US"/>
              </w:rPr>
            </w:pPr>
            <w:r>
              <w:rPr>
                <w:rFonts w:cs="Times New Roman" w:ascii="Times New Roman" w:hAnsi="Times New Roman"/>
                <w:lang w:eastAsia="en-US"/>
              </w:rPr>
              <w:t>Управление культуры администрации Никольского муниципального района</w:t>
            </w:r>
          </w:p>
          <w:p>
            <w:pPr>
              <w:pStyle w:val="ConsPlusCell"/>
              <w:spacing w:lineRule="auto" w:line="276"/>
              <w:rPr>
                <w:rFonts w:ascii="Times New Roman" w:hAnsi="Times New Roman" w:cs="Times New Roman"/>
                <w:lang w:eastAsia="en-US"/>
              </w:rPr>
            </w:pPr>
            <w:r>
              <w:rPr>
                <w:rFonts w:cs="Times New Roman" w:ascii="Times New Roman" w:hAnsi="Times New Roman"/>
                <w:lang w:eastAsia="en-US"/>
              </w:rPr>
            </w:r>
          </w:p>
          <w:p>
            <w:pPr>
              <w:pStyle w:val="ConsPlusCell"/>
              <w:spacing w:lineRule="auto" w:line="276"/>
              <w:rPr>
                <w:rFonts w:ascii="Times New Roman" w:hAnsi="Times New Roman" w:cs="Times New Roman"/>
                <w:lang w:eastAsia="en-US"/>
              </w:rPr>
            </w:pPr>
            <w:r>
              <w:rPr>
                <w:rFonts w:cs="Times New Roman" w:ascii="Times New Roman" w:hAnsi="Times New Roman"/>
                <w:lang w:eastAsia="en-US"/>
              </w:rPr>
            </w:r>
          </w:p>
          <w:p>
            <w:pPr>
              <w:pStyle w:val="ConsPlusCell"/>
              <w:spacing w:lineRule="auto" w:line="276"/>
              <w:rPr>
                <w:rFonts w:ascii="Times New Roman" w:hAnsi="Times New Roman" w:cs="Times New Roman"/>
                <w:lang w:eastAsia="en-US"/>
              </w:rPr>
            </w:pPr>
            <w:r>
              <w:rPr>
                <w:rFonts w:cs="Times New Roman" w:ascii="Times New Roman" w:hAnsi="Times New Roman"/>
                <w:lang w:eastAsia="en-US"/>
              </w:rPr>
            </w:r>
          </w:p>
          <w:p>
            <w:pPr>
              <w:pStyle w:val="ConsPlusCell"/>
              <w:spacing w:lineRule="auto" w:line="276"/>
              <w:rPr>
                <w:rFonts w:ascii="Times New Roman" w:hAnsi="Times New Roman" w:cs="Times New Roman"/>
                <w:lang w:eastAsia="en-US"/>
              </w:rPr>
            </w:pPr>
            <w:r>
              <w:rPr>
                <w:rFonts w:cs="Times New Roman" w:ascii="Times New Roman" w:hAnsi="Times New Roman"/>
                <w:lang w:eastAsia="en-US"/>
              </w:rPr>
            </w:r>
          </w:p>
          <w:p>
            <w:pPr>
              <w:pStyle w:val="ConsPlusCell"/>
              <w:spacing w:lineRule="auto" w:line="276"/>
              <w:rPr>
                <w:rFonts w:ascii="Times New Roman" w:hAnsi="Times New Roman" w:cs="Times New Roman"/>
                <w:lang w:eastAsia="en-US"/>
              </w:rPr>
            </w:pPr>
            <w:r>
              <w:rPr>
                <w:rFonts w:cs="Times New Roman" w:ascii="Times New Roman" w:hAnsi="Times New Roman"/>
                <w:lang w:eastAsia="en-US"/>
              </w:rPr>
            </w:r>
          </w:p>
        </w:tc>
        <w:tc>
          <w:tcPr>
            <w:tcW w:w="170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rPr>
                <w:rFonts w:ascii="Times New Roman" w:hAnsi="Times New Roman" w:cs="Times New Roman"/>
                <w:lang w:eastAsia="en-US"/>
              </w:rPr>
            </w:pPr>
            <w:r>
              <w:rPr>
                <w:rFonts w:cs="Times New Roman" w:ascii="Times New Roman" w:hAnsi="Times New Roman"/>
                <w:lang w:eastAsia="en-US"/>
              </w:rPr>
              <w:t xml:space="preserve">Доля мероприятий, выполненных в соответствии с планом работы Управления культуры </w:t>
            </w:r>
          </w:p>
          <w:p>
            <w:pPr>
              <w:pStyle w:val="ConsPlusCell"/>
              <w:spacing w:lineRule="auto" w:line="276"/>
              <w:rPr>
                <w:rFonts w:ascii="Times New Roman" w:hAnsi="Times New Roman" w:cs="Times New Roman"/>
                <w:lang w:eastAsia="en-US"/>
              </w:rPr>
            </w:pPr>
            <w:r>
              <w:rPr>
                <w:rFonts w:cs="Times New Roman" w:ascii="Times New Roman" w:hAnsi="Times New Roman"/>
                <w:lang w:eastAsia="en-US"/>
              </w:rPr>
            </w:r>
          </w:p>
        </w:tc>
        <w:tc>
          <w:tcPr>
            <w:tcW w:w="2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lang w:eastAsia="en-US"/>
              </w:rPr>
            </w:pPr>
            <w:r>
              <w:rPr>
                <w:rFonts w:cs="Times New Roman" w:ascii="Times New Roman" w:hAnsi="Times New Roman"/>
                <w:lang w:eastAsia="en-US"/>
              </w:rPr>
              <w:t>всего, в том числе</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rPr>
            </w:pPr>
            <w:r>
              <w:rPr>
                <w:b/>
                <w:sz w:val="18"/>
                <w:szCs w:val="18"/>
              </w:rPr>
              <w:t>1122,8</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rPr>
            </w:pPr>
            <w:r>
              <w:rPr>
                <w:b/>
                <w:sz w:val="18"/>
                <w:szCs w:val="18"/>
              </w:rPr>
              <w:t>1144,7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pPr>
            <w:r>
              <w:rPr>
                <w:b/>
                <w:sz w:val="18"/>
                <w:szCs w:val="18"/>
              </w:rPr>
              <w:t>1144,7</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pPr>
            <w:r>
              <w:rPr>
                <w:b/>
                <w:sz w:val="18"/>
                <w:szCs w:val="18"/>
              </w:rPr>
              <w:t>1144,7</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pPr>
            <w:r>
              <w:rPr>
                <w:b/>
                <w:sz w:val="18"/>
                <w:szCs w:val="18"/>
              </w:rPr>
              <w:t>1144,7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pPr>
            <w:r>
              <w:rPr>
                <w:b/>
                <w:sz w:val="18"/>
                <w:szCs w:val="18"/>
              </w:rPr>
              <w:t>1144,7</w:t>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jc w:val="center"/>
              <w:rPr>
                <w:b/>
                <w:b/>
                <w:sz w:val="18"/>
                <w:szCs w:val="18"/>
              </w:rPr>
            </w:pPr>
            <w:r>
              <w:rPr>
                <w:b/>
                <w:sz w:val="18"/>
                <w:szCs w:val="18"/>
              </w:rPr>
              <w:t>6846,3</w:t>
            </w:r>
          </w:p>
        </w:tc>
      </w:tr>
      <w:tr>
        <w:trPr>
          <w:trHeight w:val="454" w:hRule="exact"/>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caps/>
                <w:sz w:val="20"/>
                <w:szCs w:val="20"/>
              </w:rPr>
            </w:pPr>
            <w:r>
              <w:rPr>
                <w:caps/>
                <w:sz w:val="20"/>
                <w:szCs w:val="20"/>
              </w:rPr>
            </w:r>
          </w:p>
        </w:tc>
        <w:tc>
          <w:tcPr>
            <w:tcW w:w="21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caps/>
                <w:sz w:val="20"/>
                <w:szCs w:val="20"/>
              </w:rPr>
            </w:pPr>
            <w:r>
              <w:rPr>
                <w:caps/>
                <w:sz w:val="20"/>
                <w:szCs w:val="20"/>
              </w:rPr>
            </w:r>
          </w:p>
        </w:tc>
        <w:tc>
          <w:tcPr>
            <w:tcW w:w="212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17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2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lang w:eastAsia="en-US"/>
              </w:rPr>
            </w:pPr>
            <w:r>
              <w:rPr>
                <w:rFonts w:cs="Times New Roman" w:ascii="Times New Roman" w:hAnsi="Times New Roman"/>
                <w:lang w:eastAsia="en-US"/>
              </w:rPr>
              <w:t xml:space="preserve"> </w:t>
            </w:r>
            <w:r>
              <w:rPr>
                <w:rFonts w:cs="Times New Roman" w:ascii="Times New Roman" w:hAnsi="Times New Roman"/>
                <w:lang w:eastAsia="en-US"/>
              </w:rPr>
              <w:t>собственные доходы районного бюджета</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rPr>
            </w:pPr>
            <w:r>
              <w:rPr>
                <w:b/>
                <w:sz w:val="18"/>
                <w:szCs w:val="18"/>
              </w:rPr>
              <w:t>1090,3</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pPr>
            <w:r>
              <w:rPr>
                <w:b/>
                <w:sz w:val="18"/>
                <w:szCs w:val="18"/>
              </w:rPr>
              <w:t>1144,7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pPr>
            <w:r>
              <w:rPr>
                <w:b/>
                <w:sz w:val="18"/>
                <w:szCs w:val="18"/>
              </w:rPr>
              <w:t>1144,7</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pPr>
            <w:r>
              <w:rPr>
                <w:b/>
                <w:sz w:val="18"/>
                <w:szCs w:val="18"/>
              </w:rPr>
              <w:t>1144,7</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pPr>
            <w:r>
              <w:rPr>
                <w:b/>
                <w:sz w:val="18"/>
                <w:szCs w:val="18"/>
              </w:rPr>
              <w:t>1144,7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pPr>
            <w:r>
              <w:rPr>
                <w:b/>
                <w:sz w:val="18"/>
                <w:szCs w:val="18"/>
              </w:rPr>
              <w:t>1144,7</w:t>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jc w:val="center"/>
              <w:rPr>
                <w:b/>
                <w:b/>
                <w:sz w:val="18"/>
                <w:szCs w:val="18"/>
              </w:rPr>
            </w:pPr>
            <w:r>
              <w:rPr>
                <w:b/>
                <w:sz w:val="18"/>
                <w:szCs w:val="18"/>
              </w:rPr>
              <w:t>6813,8</w:t>
            </w:r>
          </w:p>
        </w:tc>
      </w:tr>
      <w:tr>
        <w:trPr>
          <w:trHeight w:val="510" w:hRule="exact"/>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caps/>
                <w:sz w:val="20"/>
                <w:szCs w:val="20"/>
              </w:rPr>
            </w:pPr>
            <w:r>
              <w:rPr>
                <w:caps/>
                <w:sz w:val="20"/>
                <w:szCs w:val="20"/>
              </w:rPr>
            </w:r>
          </w:p>
        </w:tc>
        <w:tc>
          <w:tcPr>
            <w:tcW w:w="21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caps/>
                <w:sz w:val="20"/>
                <w:szCs w:val="20"/>
              </w:rPr>
            </w:pPr>
            <w:r>
              <w:rPr>
                <w:caps/>
                <w:sz w:val="20"/>
                <w:szCs w:val="20"/>
              </w:rPr>
            </w:r>
          </w:p>
        </w:tc>
        <w:tc>
          <w:tcPr>
            <w:tcW w:w="212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17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2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lang w:eastAsia="en-US"/>
              </w:rPr>
            </w:pPr>
            <w:r>
              <w:rPr>
                <w:rFonts w:cs="Times New Roman" w:ascii="Times New Roman" w:hAnsi="Times New Roman"/>
                <w:lang w:eastAsia="en-US"/>
              </w:rPr>
              <w:t>межбюджетные трансферты из областного бюджета</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jc w:val="center"/>
              <w:rPr>
                <w:sz w:val="18"/>
                <w:szCs w:val="18"/>
              </w:rPr>
            </w:pPr>
            <w:r>
              <w:rPr>
                <w:sz w:val="18"/>
                <w:szCs w:val="1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jc w:val="center"/>
              <w:rPr>
                <w:sz w:val="18"/>
                <w:szCs w:val="18"/>
              </w:rPr>
            </w:pPr>
            <w:r>
              <w:rPr>
                <w:sz w:val="18"/>
                <w:szCs w:val="18"/>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jc w:val="center"/>
              <w:rPr>
                <w:sz w:val="18"/>
                <w:szCs w:val="18"/>
              </w:rPr>
            </w:pPr>
            <w:r>
              <w:rPr>
                <w:sz w:val="18"/>
                <w:szCs w:val="1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jc w:val="center"/>
              <w:rPr>
                <w:sz w:val="18"/>
                <w:szCs w:val="18"/>
              </w:rPr>
            </w:pPr>
            <w:r>
              <w:rPr>
                <w:sz w:val="18"/>
                <w:szCs w:val="1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jc w:val="center"/>
              <w:rPr>
                <w:sz w:val="18"/>
                <w:szCs w:val="18"/>
              </w:rPr>
            </w:pPr>
            <w:r>
              <w:rPr>
                <w:sz w:val="18"/>
                <w:szCs w:val="18"/>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jc w:val="center"/>
              <w:rPr>
                <w:sz w:val="18"/>
                <w:szCs w:val="18"/>
              </w:rPr>
            </w:pPr>
            <w:r>
              <w:rPr>
                <w:sz w:val="18"/>
                <w:szCs w:val="18"/>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widowControl w:val="false"/>
              <w:jc w:val="center"/>
              <w:rPr>
                <w:b/>
                <w:b/>
                <w:sz w:val="18"/>
                <w:szCs w:val="18"/>
              </w:rPr>
            </w:pPr>
            <w:r>
              <w:rPr>
                <w:b/>
                <w:sz w:val="18"/>
                <w:szCs w:val="18"/>
              </w:rPr>
            </w:r>
          </w:p>
        </w:tc>
      </w:tr>
      <w:tr>
        <w:trPr>
          <w:trHeight w:val="510" w:hRule="exact"/>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caps/>
                <w:sz w:val="20"/>
                <w:szCs w:val="20"/>
              </w:rPr>
            </w:pPr>
            <w:r>
              <w:rPr>
                <w:caps/>
                <w:sz w:val="20"/>
                <w:szCs w:val="20"/>
              </w:rPr>
            </w:r>
          </w:p>
        </w:tc>
        <w:tc>
          <w:tcPr>
            <w:tcW w:w="21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caps/>
                <w:sz w:val="20"/>
                <w:szCs w:val="20"/>
              </w:rPr>
            </w:pPr>
            <w:r>
              <w:rPr>
                <w:caps/>
                <w:sz w:val="20"/>
                <w:szCs w:val="20"/>
              </w:rPr>
            </w:r>
          </w:p>
        </w:tc>
        <w:tc>
          <w:tcPr>
            <w:tcW w:w="212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17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2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lang w:eastAsia="en-US"/>
              </w:rPr>
            </w:pPr>
            <w:r>
              <w:rPr>
                <w:rFonts w:cs="Times New Roman" w:ascii="Times New Roman" w:hAnsi="Times New Roman"/>
                <w:lang w:eastAsia="en-US"/>
              </w:rPr>
              <w:t>межбюджетные трансферты из федерального бюджета</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t>32,5</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sz w:val="18"/>
                <w:szCs w:val="18"/>
                <w:lang w:eastAsia="en-US"/>
              </w:rPr>
            </w:pPr>
            <w:r>
              <w:rPr>
                <w:rFonts w:cs="Times New Roman" w:ascii="Times New Roman" w:hAnsi="Times New Roman"/>
                <w:b/>
                <w:sz w:val="18"/>
                <w:szCs w:val="18"/>
                <w:lang w:eastAsia="en-US"/>
              </w:rPr>
              <w:t>32,5</w:t>
            </w:r>
          </w:p>
        </w:tc>
      </w:tr>
      <w:tr>
        <w:trPr>
          <w:trHeight w:val="680" w:hRule="exact"/>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caps/>
                <w:sz w:val="20"/>
                <w:szCs w:val="20"/>
              </w:rPr>
            </w:pPr>
            <w:r>
              <w:rPr>
                <w:caps/>
                <w:sz w:val="20"/>
                <w:szCs w:val="20"/>
              </w:rPr>
            </w:r>
          </w:p>
        </w:tc>
        <w:tc>
          <w:tcPr>
            <w:tcW w:w="21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caps/>
                <w:sz w:val="20"/>
                <w:szCs w:val="20"/>
              </w:rPr>
            </w:pPr>
            <w:r>
              <w:rPr>
                <w:caps/>
                <w:sz w:val="20"/>
                <w:szCs w:val="20"/>
              </w:rPr>
            </w:r>
          </w:p>
        </w:tc>
        <w:tc>
          <w:tcPr>
            <w:tcW w:w="212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17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2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lang w:eastAsia="en-US"/>
              </w:rPr>
            </w:pPr>
            <w:r>
              <w:rPr>
                <w:rFonts w:cs="Times New Roman" w:ascii="Times New Roman" w:hAnsi="Times New Roman"/>
                <w:lang w:eastAsia="en-US"/>
              </w:rPr>
              <w:t>Безвозмездные поступления от физических и юридических лиц</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sz w:val="18"/>
                <w:szCs w:val="18"/>
                <w:lang w:eastAsia="en-US"/>
              </w:rPr>
            </w:pPr>
            <w:r>
              <w:rPr>
                <w:rFonts w:cs="Times New Roman" w:ascii="Times New Roman" w:hAnsi="Times New Roman"/>
                <w:b/>
                <w:sz w:val="18"/>
                <w:szCs w:val="18"/>
                <w:lang w:eastAsia="en-US"/>
              </w:rPr>
            </w:r>
          </w:p>
        </w:tc>
      </w:tr>
      <w:tr>
        <w:trPr>
          <w:trHeight w:val="227" w:hRule="exact"/>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caps/>
                <w:sz w:val="20"/>
                <w:szCs w:val="20"/>
              </w:rPr>
            </w:pPr>
            <w:r>
              <w:rPr>
                <w:caps/>
                <w:sz w:val="20"/>
                <w:szCs w:val="20"/>
              </w:rPr>
            </w:r>
          </w:p>
        </w:tc>
        <w:tc>
          <w:tcPr>
            <w:tcW w:w="21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caps/>
                <w:sz w:val="20"/>
                <w:szCs w:val="20"/>
              </w:rPr>
            </w:pPr>
            <w:r>
              <w:rPr>
                <w:caps/>
                <w:sz w:val="20"/>
                <w:szCs w:val="20"/>
              </w:rPr>
            </w:r>
          </w:p>
        </w:tc>
        <w:tc>
          <w:tcPr>
            <w:tcW w:w="212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17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2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lang w:eastAsia="en-US"/>
              </w:rPr>
            </w:pPr>
            <w:r>
              <w:rPr>
                <w:rFonts w:cs="Times New Roman" w:ascii="Times New Roman" w:hAnsi="Times New Roman"/>
                <w:lang w:eastAsia="en-US"/>
              </w:rPr>
              <w:t>Внебюджетные средства</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sz w:val="18"/>
                <w:szCs w:val="18"/>
                <w:lang w:eastAsia="en-US"/>
              </w:rPr>
            </w:pPr>
            <w:r>
              <w:rPr>
                <w:rFonts w:cs="Times New Roman" w:ascii="Times New Roman" w:hAnsi="Times New Roman"/>
                <w:b/>
                <w:sz w:val="18"/>
                <w:szCs w:val="18"/>
                <w:lang w:eastAsia="en-US"/>
              </w:rPr>
            </w:r>
          </w:p>
        </w:tc>
      </w:tr>
      <w:tr>
        <w:trPr>
          <w:trHeight w:val="454" w:hRule="exact"/>
        </w:trPr>
        <w:tc>
          <w:tcPr>
            <w:tcW w:w="14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caps/>
                <w:sz w:val="20"/>
                <w:szCs w:val="20"/>
              </w:rPr>
            </w:pPr>
            <w:r>
              <w:rPr>
                <w:sz w:val="20"/>
                <w:szCs w:val="20"/>
              </w:rPr>
              <w:t>Основное мероприятие 3</w:t>
            </w:r>
          </w:p>
        </w:tc>
        <w:tc>
          <w:tcPr>
            <w:tcW w:w="21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caps/>
                <w:sz w:val="20"/>
                <w:szCs w:val="20"/>
              </w:rPr>
            </w:pPr>
            <w:r>
              <w:rPr>
                <w:sz w:val="20"/>
                <w:szCs w:val="20"/>
              </w:rPr>
              <w:t>Обслуживание хозяйственной деятельности учреждений культуры Никольского муниципального района</w:t>
            </w:r>
          </w:p>
        </w:tc>
        <w:tc>
          <w:tcPr>
            <w:tcW w:w="212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t xml:space="preserve">Администрация Никольского муниципального района </w:t>
            </w:r>
          </w:p>
        </w:tc>
        <w:tc>
          <w:tcPr>
            <w:tcW w:w="170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color w:val="FF0000"/>
                <w:sz w:val="20"/>
                <w:szCs w:val="20"/>
              </w:rPr>
            </w:pPr>
            <w:r>
              <w:rPr>
                <w:sz w:val="20"/>
                <w:szCs w:val="20"/>
              </w:rPr>
              <w:t>обеспечение выполнения хозяйственной деятельности учреждений</w:t>
            </w:r>
          </w:p>
        </w:tc>
        <w:tc>
          <w:tcPr>
            <w:tcW w:w="2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lang w:eastAsia="en-US"/>
              </w:rPr>
            </w:pPr>
            <w:r>
              <w:rPr>
                <w:rFonts w:cs="Times New Roman" w:ascii="Times New Roman" w:hAnsi="Times New Roman"/>
                <w:lang w:eastAsia="en-US"/>
              </w:rPr>
              <w:t>всего, в том числе</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20"/>
                <w:szCs w:val="20"/>
              </w:rPr>
            </w:pPr>
            <w:r>
              <w:rPr>
                <w:b/>
                <w:sz w:val="20"/>
                <w:szCs w:val="20"/>
              </w:rPr>
              <w:t>2556,1</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20"/>
                <w:szCs w:val="20"/>
              </w:rPr>
            </w:pPr>
            <w:r>
              <w:rPr>
                <w:b/>
                <w:sz w:val="20"/>
                <w:szCs w:val="20"/>
              </w:rPr>
              <w:t>2909,9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20"/>
                <w:szCs w:val="20"/>
              </w:rPr>
            </w:pPr>
            <w:r>
              <w:rPr>
                <w:b/>
                <w:sz w:val="20"/>
                <w:szCs w:val="20"/>
              </w:rPr>
              <w:t>2909,9</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20"/>
                <w:szCs w:val="20"/>
              </w:rPr>
            </w:pPr>
            <w:r>
              <w:rPr>
                <w:b/>
                <w:sz w:val="20"/>
                <w:szCs w:val="20"/>
              </w:rPr>
              <w:t>2909,9</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20"/>
                <w:szCs w:val="20"/>
              </w:rPr>
            </w:pPr>
            <w:r>
              <w:rPr>
                <w:b/>
                <w:sz w:val="20"/>
                <w:szCs w:val="20"/>
              </w:rPr>
              <w:t>2909,9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20"/>
                <w:szCs w:val="20"/>
              </w:rPr>
            </w:pPr>
            <w:r>
              <w:rPr>
                <w:b/>
                <w:sz w:val="20"/>
                <w:szCs w:val="20"/>
              </w:rPr>
              <w:t>2909,9</w:t>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lang w:eastAsia="en-US"/>
              </w:rPr>
            </w:pPr>
            <w:r>
              <w:rPr>
                <w:rFonts w:cs="Times New Roman" w:ascii="Times New Roman" w:hAnsi="Times New Roman"/>
                <w:b/>
                <w:lang w:eastAsia="en-US"/>
              </w:rPr>
              <w:t>17105,6</w:t>
            </w:r>
          </w:p>
        </w:tc>
      </w:tr>
      <w:tr>
        <w:trPr>
          <w:trHeight w:val="454" w:hRule="exact"/>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caps/>
                <w:sz w:val="20"/>
                <w:szCs w:val="20"/>
              </w:rPr>
            </w:pPr>
            <w:r>
              <w:rPr>
                <w:caps/>
                <w:sz w:val="20"/>
                <w:szCs w:val="20"/>
              </w:rPr>
            </w:r>
          </w:p>
        </w:tc>
        <w:tc>
          <w:tcPr>
            <w:tcW w:w="21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caps/>
                <w:sz w:val="20"/>
                <w:szCs w:val="20"/>
              </w:rPr>
            </w:pPr>
            <w:r>
              <w:rPr>
                <w:caps/>
                <w:sz w:val="20"/>
                <w:szCs w:val="20"/>
              </w:rPr>
            </w:r>
          </w:p>
        </w:tc>
        <w:tc>
          <w:tcPr>
            <w:tcW w:w="212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17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color w:val="FF0000"/>
                <w:sz w:val="20"/>
                <w:szCs w:val="20"/>
              </w:rPr>
            </w:pPr>
            <w:r>
              <w:rPr>
                <w:color w:val="FF0000"/>
                <w:sz w:val="20"/>
                <w:szCs w:val="20"/>
              </w:rPr>
            </w:r>
          </w:p>
        </w:tc>
        <w:tc>
          <w:tcPr>
            <w:tcW w:w="2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lang w:eastAsia="en-US"/>
              </w:rPr>
            </w:pPr>
            <w:r>
              <w:rPr>
                <w:rFonts w:cs="Times New Roman" w:ascii="Times New Roman" w:hAnsi="Times New Roman"/>
                <w:lang w:eastAsia="en-US"/>
              </w:rPr>
              <w:t xml:space="preserve"> </w:t>
            </w:r>
            <w:r>
              <w:rPr>
                <w:rFonts w:cs="Times New Roman" w:ascii="Times New Roman" w:hAnsi="Times New Roman"/>
                <w:lang w:eastAsia="en-US"/>
              </w:rPr>
              <w:t>собственные доходы районного бюджета</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20"/>
                <w:szCs w:val="20"/>
              </w:rPr>
            </w:pPr>
            <w:r>
              <w:rPr>
                <w:sz w:val="20"/>
                <w:szCs w:val="20"/>
              </w:rPr>
              <w:t>2556,1</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20"/>
                <w:szCs w:val="20"/>
              </w:rPr>
            </w:pPr>
            <w:r>
              <w:rPr>
                <w:sz w:val="20"/>
                <w:szCs w:val="20"/>
              </w:rPr>
              <w:t>2909,9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20"/>
                <w:szCs w:val="20"/>
              </w:rPr>
            </w:pPr>
            <w:r>
              <w:rPr>
                <w:sz w:val="20"/>
                <w:szCs w:val="20"/>
              </w:rPr>
              <w:t>2909,9</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20"/>
                <w:szCs w:val="20"/>
              </w:rPr>
            </w:pPr>
            <w:r>
              <w:rPr>
                <w:sz w:val="20"/>
                <w:szCs w:val="20"/>
              </w:rPr>
              <w:t>2909,9</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20"/>
                <w:szCs w:val="20"/>
              </w:rPr>
            </w:pPr>
            <w:r>
              <w:rPr>
                <w:sz w:val="20"/>
                <w:szCs w:val="20"/>
              </w:rPr>
              <w:t>2909,9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20"/>
                <w:szCs w:val="20"/>
              </w:rPr>
            </w:pPr>
            <w:r>
              <w:rPr>
                <w:sz w:val="20"/>
                <w:szCs w:val="20"/>
              </w:rPr>
              <w:t>2909,9</w:t>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lang w:eastAsia="en-US"/>
              </w:rPr>
            </w:pPr>
            <w:r>
              <w:rPr>
                <w:rFonts w:cs="Times New Roman" w:ascii="Times New Roman" w:hAnsi="Times New Roman"/>
                <w:b/>
                <w:lang w:eastAsia="en-US"/>
              </w:rPr>
              <w:t>17105,6</w:t>
            </w:r>
          </w:p>
        </w:tc>
      </w:tr>
      <w:tr>
        <w:trPr>
          <w:trHeight w:val="510" w:hRule="exact"/>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caps/>
                <w:sz w:val="20"/>
                <w:szCs w:val="20"/>
              </w:rPr>
            </w:pPr>
            <w:r>
              <w:rPr>
                <w:caps/>
                <w:sz w:val="20"/>
                <w:szCs w:val="20"/>
              </w:rPr>
            </w:r>
          </w:p>
        </w:tc>
        <w:tc>
          <w:tcPr>
            <w:tcW w:w="21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caps/>
                <w:sz w:val="20"/>
                <w:szCs w:val="20"/>
              </w:rPr>
            </w:pPr>
            <w:r>
              <w:rPr>
                <w:caps/>
                <w:sz w:val="20"/>
                <w:szCs w:val="20"/>
              </w:rPr>
            </w:r>
          </w:p>
        </w:tc>
        <w:tc>
          <w:tcPr>
            <w:tcW w:w="212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17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color w:val="FF0000"/>
                <w:sz w:val="20"/>
                <w:szCs w:val="20"/>
              </w:rPr>
            </w:pPr>
            <w:r>
              <w:rPr>
                <w:color w:val="FF0000"/>
                <w:sz w:val="20"/>
                <w:szCs w:val="20"/>
              </w:rPr>
            </w:r>
          </w:p>
        </w:tc>
        <w:tc>
          <w:tcPr>
            <w:tcW w:w="2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lang w:eastAsia="en-US"/>
              </w:rPr>
            </w:pPr>
            <w:r>
              <w:rPr>
                <w:rFonts w:cs="Times New Roman" w:ascii="Times New Roman" w:hAnsi="Times New Roman"/>
                <w:lang w:eastAsia="en-US"/>
              </w:rPr>
              <w:t>межбюджетные трансферты из областного бюджета</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pPr>
            <w:r>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sz w:val="18"/>
                <w:szCs w:val="18"/>
                <w:lang w:eastAsia="en-US"/>
              </w:rPr>
            </w:pPr>
            <w:r>
              <w:rPr>
                <w:rFonts w:cs="Times New Roman" w:ascii="Times New Roman" w:hAnsi="Times New Roman"/>
                <w:b/>
                <w:sz w:val="18"/>
                <w:szCs w:val="18"/>
                <w:lang w:eastAsia="en-US"/>
              </w:rPr>
            </w:r>
          </w:p>
        </w:tc>
      </w:tr>
      <w:tr>
        <w:trPr>
          <w:trHeight w:val="510" w:hRule="exact"/>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caps/>
                <w:sz w:val="20"/>
                <w:szCs w:val="20"/>
              </w:rPr>
            </w:pPr>
            <w:r>
              <w:rPr>
                <w:caps/>
                <w:sz w:val="20"/>
                <w:szCs w:val="20"/>
              </w:rPr>
            </w:r>
          </w:p>
        </w:tc>
        <w:tc>
          <w:tcPr>
            <w:tcW w:w="21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caps/>
                <w:sz w:val="20"/>
                <w:szCs w:val="20"/>
              </w:rPr>
            </w:pPr>
            <w:r>
              <w:rPr>
                <w:caps/>
                <w:sz w:val="20"/>
                <w:szCs w:val="20"/>
              </w:rPr>
            </w:r>
          </w:p>
        </w:tc>
        <w:tc>
          <w:tcPr>
            <w:tcW w:w="212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17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color w:val="FF0000"/>
                <w:sz w:val="20"/>
                <w:szCs w:val="20"/>
              </w:rPr>
            </w:pPr>
            <w:r>
              <w:rPr>
                <w:color w:val="FF0000"/>
                <w:sz w:val="20"/>
                <w:szCs w:val="20"/>
              </w:rPr>
            </w:r>
          </w:p>
        </w:tc>
        <w:tc>
          <w:tcPr>
            <w:tcW w:w="2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lang w:eastAsia="en-US"/>
              </w:rPr>
            </w:pPr>
            <w:r>
              <w:rPr>
                <w:rFonts w:cs="Times New Roman" w:ascii="Times New Roman" w:hAnsi="Times New Roman"/>
                <w:lang w:eastAsia="en-US"/>
              </w:rPr>
              <w:t>межбюджетные трансферты из федерального бюджета</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sz w:val="18"/>
                <w:szCs w:val="18"/>
                <w:lang w:eastAsia="en-US"/>
              </w:rPr>
            </w:pPr>
            <w:r>
              <w:rPr>
                <w:rFonts w:cs="Times New Roman" w:ascii="Times New Roman" w:hAnsi="Times New Roman"/>
                <w:b/>
                <w:sz w:val="18"/>
                <w:szCs w:val="18"/>
                <w:lang w:eastAsia="en-US"/>
              </w:rPr>
            </w:r>
          </w:p>
        </w:tc>
      </w:tr>
      <w:tr>
        <w:trPr>
          <w:trHeight w:val="680" w:hRule="exact"/>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caps/>
                <w:sz w:val="20"/>
                <w:szCs w:val="20"/>
              </w:rPr>
            </w:pPr>
            <w:r>
              <w:rPr>
                <w:caps/>
                <w:sz w:val="20"/>
                <w:szCs w:val="20"/>
              </w:rPr>
            </w:r>
          </w:p>
        </w:tc>
        <w:tc>
          <w:tcPr>
            <w:tcW w:w="21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caps/>
                <w:sz w:val="20"/>
                <w:szCs w:val="20"/>
              </w:rPr>
            </w:pPr>
            <w:r>
              <w:rPr>
                <w:caps/>
                <w:sz w:val="20"/>
                <w:szCs w:val="20"/>
              </w:rPr>
            </w:r>
          </w:p>
        </w:tc>
        <w:tc>
          <w:tcPr>
            <w:tcW w:w="212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17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color w:val="FF0000"/>
                <w:sz w:val="20"/>
                <w:szCs w:val="20"/>
              </w:rPr>
            </w:pPr>
            <w:r>
              <w:rPr>
                <w:color w:val="FF0000"/>
                <w:sz w:val="20"/>
                <w:szCs w:val="20"/>
              </w:rPr>
            </w:r>
          </w:p>
        </w:tc>
        <w:tc>
          <w:tcPr>
            <w:tcW w:w="2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lang w:eastAsia="en-US"/>
              </w:rPr>
            </w:pPr>
            <w:r>
              <w:rPr>
                <w:rFonts w:cs="Times New Roman" w:ascii="Times New Roman" w:hAnsi="Times New Roman"/>
                <w:lang w:eastAsia="en-US"/>
              </w:rPr>
              <w:t>Безвозмездные поступления от физических и юридических лиц</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ConsPlusCell"/>
              <w:spacing w:lineRule="auto" w:line="276"/>
              <w:jc w:val="center"/>
              <w:rPr>
                <w:rFonts w:ascii="Times New Roman" w:hAnsi="Times New Roman" w:cs="Times New Roman"/>
                <w:b/>
                <w:b/>
                <w:sz w:val="18"/>
                <w:szCs w:val="18"/>
                <w:lang w:eastAsia="en-US"/>
              </w:rPr>
            </w:pPr>
            <w:r>
              <w:rPr>
                <w:rFonts w:cs="Times New Roman" w:ascii="Times New Roman" w:hAnsi="Times New Roman"/>
                <w:b/>
                <w:sz w:val="18"/>
                <w:szCs w:val="18"/>
                <w:lang w:eastAsia="en-US"/>
              </w:rPr>
            </w:r>
          </w:p>
        </w:tc>
      </w:tr>
      <w:tr>
        <w:trPr>
          <w:trHeight w:val="284" w:hRule="exact"/>
        </w:trPr>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caps/>
                <w:sz w:val="20"/>
                <w:szCs w:val="20"/>
              </w:rPr>
            </w:pPr>
            <w:r>
              <w:rPr>
                <w:caps/>
                <w:sz w:val="20"/>
                <w:szCs w:val="20"/>
              </w:rPr>
            </w:r>
          </w:p>
        </w:tc>
        <w:tc>
          <w:tcPr>
            <w:tcW w:w="21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caps/>
                <w:sz w:val="20"/>
                <w:szCs w:val="20"/>
              </w:rPr>
            </w:pPr>
            <w:r>
              <w:rPr>
                <w:caps/>
                <w:sz w:val="20"/>
                <w:szCs w:val="20"/>
              </w:rPr>
            </w:r>
          </w:p>
        </w:tc>
        <w:tc>
          <w:tcPr>
            <w:tcW w:w="212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sz w:val="20"/>
                <w:szCs w:val="20"/>
              </w:rPr>
            </w:pPr>
            <w:r>
              <w:rPr>
                <w:sz w:val="20"/>
                <w:szCs w:val="20"/>
              </w:rPr>
            </w:r>
          </w:p>
        </w:tc>
        <w:tc>
          <w:tcPr>
            <w:tcW w:w="17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color w:val="FF0000"/>
                <w:sz w:val="20"/>
                <w:szCs w:val="20"/>
              </w:rPr>
            </w:pPr>
            <w:r>
              <w:rPr>
                <w:color w:val="FF0000"/>
                <w:sz w:val="20"/>
                <w:szCs w:val="20"/>
              </w:rPr>
            </w:r>
          </w:p>
        </w:tc>
        <w:tc>
          <w:tcPr>
            <w:tcW w:w="2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rPr>
                <w:rFonts w:ascii="Times New Roman" w:hAnsi="Times New Roman" w:cs="Times New Roman"/>
                <w:lang w:eastAsia="en-US"/>
              </w:rPr>
            </w:pPr>
            <w:r>
              <w:rPr>
                <w:rFonts w:cs="Times New Roman" w:ascii="Times New Roman" w:hAnsi="Times New Roman"/>
                <w:lang w:eastAsia="en-US"/>
              </w:rPr>
              <w:t>Внебюджетные средства</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jc w:val="center"/>
              <w:rPr>
                <w:rFonts w:ascii="Times New Roman" w:hAnsi="Times New Roman" w:cs="Times New Roman"/>
                <w:sz w:val="18"/>
                <w:szCs w:val="18"/>
                <w:lang w:eastAsia="en-US"/>
              </w:rPr>
            </w:pPr>
            <w:r>
              <w:rPr>
                <w:rFonts w:cs="Times New Roman" w:ascii="Times New Roman" w:hAnsi="Times New Roman"/>
                <w:sz w:val="18"/>
                <w:szCs w:val="18"/>
                <w:lang w:eastAsia="en-US"/>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Cell"/>
              <w:spacing w:lineRule="auto" w:line="276"/>
              <w:jc w:val="center"/>
              <w:rPr>
                <w:rFonts w:ascii="Times New Roman" w:hAnsi="Times New Roman" w:cs="Times New Roman"/>
                <w:b/>
                <w:b/>
                <w:sz w:val="18"/>
                <w:szCs w:val="18"/>
                <w:lang w:eastAsia="en-US"/>
              </w:rPr>
            </w:pPr>
            <w:r>
              <w:rPr>
                <w:rFonts w:cs="Times New Roman" w:ascii="Times New Roman" w:hAnsi="Times New Roman"/>
                <w:b/>
                <w:sz w:val="18"/>
                <w:szCs w:val="18"/>
                <w:lang w:eastAsia="en-US"/>
              </w:rPr>
            </w:r>
          </w:p>
        </w:tc>
      </w:tr>
    </w:tbl>
    <w:p>
      <w:pPr>
        <w:pStyle w:val="Normal"/>
        <w:rPr>
          <w:sz w:val="20"/>
          <w:szCs w:val="20"/>
        </w:rPr>
      </w:pPr>
      <w:r>
        <w:rPr>
          <w:sz w:val="20"/>
          <w:szCs w:val="20"/>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rPr/>
      </w:pPr>
      <w:r>
        <w:rPr/>
      </w:r>
    </w:p>
    <w:p>
      <w:pPr>
        <w:pStyle w:val="Normal"/>
        <w:jc w:val="right"/>
        <w:rPr/>
      </w:pPr>
      <w:r>
        <w:rPr/>
      </w:r>
    </w:p>
    <w:p>
      <w:pPr>
        <w:pStyle w:val="Normal"/>
        <w:widowControl w:val="false"/>
        <w:jc w:val="right"/>
        <w:rPr/>
      </w:pPr>
      <w:r>
        <w:rPr/>
        <w:t>Приложение 17 к постановлению</w:t>
      </w:r>
    </w:p>
    <w:p>
      <w:pPr>
        <w:pStyle w:val="Normal"/>
        <w:jc w:val="right"/>
        <w:rPr/>
      </w:pPr>
      <w:r>
        <w:rPr/>
        <w:t xml:space="preserve">Приложение 4 </w:t>
      </w:r>
    </w:p>
    <w:p>
      <w:pPr>
        <w:pStyle w:val="Normal"/>
        <w:jc w:val="right"/>
        <w:rPr/>
      </w:pPr>
      <w:r>
        <w:rPr/>
        <w:t>к подпрограмме 6 муниципальной программы</w:t>
      </w:r>
    </w:p>
    <w:p>
      <w:pPr>
        <w:pStyle w:val="Normal"/>
        <w:jc w:val="center"/>
        <w:rPr>
          <w:b/>
          <w:b/>
        </w:rPr>
      </w:pPr>
      <w:r>
        <w:rPr>
          <w:b/>
        </w:rPr>
      </w:r>
    </w:p>
    <w:p>
      <w:pPr>
        <w:pStyle w:val="Normal"/>
        <w:jc w:val="center"/>
        <w:rPr>
          <w:b/>
          <w:b/>
        </w:rPr>
      </w:pPr>
      <w:r>
        <w:rPr>
          <w:b/>
        </w:rPr>
        <w:t>ПРОГНОЗНАЯ (СПРАВОЧНАЯ) ОЦЕНКА</w:t>
      </w:r>
    </w:p>
    <w:p>
      <w:pPr>
        <w:pStyle w:val="Normal"/>
        <w:jc w:val="center"/>
        <w:rPr>
          <w:b/>
          <w:b/>
        </w:rPr>
      </w:pPr>
      <w:r>
        <w:rPr>
          <w:b/>
        </w:rPr>
        <w:t>привлечения средств из других бюджетов бюджетной системы, бюджетов поселений района, безвозмездные поступления от физических и юридических лиц  на реализацию целей подпрограммы 6 муниципальной программы</w:t>
      </w:r>
    </w:p>
    <w:tbl>
      <w:tblPr>
        <w:tblW w:w="1609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tblPr>
      <w:tblGrid>
        <w:gridCol w:w="2724"/>
        <w:gridCol w:w="2024"/>
        <w:gridCol w:w="1892"/>
        <w:gridCol w:w="1760"/>
        <w:gridCol w:w="1894"/>
        <w:gridCol w:w="1892"/>
        <w:gridCol w:w="1939"/>
        <w:gridCol w:w="1963"/>
      </w:tblGrid>
      <w:tr>
        <w:trPr/>
        <w:tc>
          <w:tcPr>
            <w:tcW w:w="272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spacing w:lineRule="auto" w:line="276"/>
              <w:rPr/>
            </w:pPr>
            <w:r>
              <w:rPr>
                <w:sz w:val="22"/>
                <w:szCs w:val="22"/>
              </w:rPr>
              <w:t>Источник финансового обеспечения</w:t>
            </w:r>
          </w:p>
        </w:tc>
        <w:tc>
          <w:tcPr>
            <w:tcW w:w="1336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spacing w:lineRule="auto" w:line="276"/>
              <w:jc w:val="center"/>
              <w:rPr/>
            </w:pPr>
            <w:r>
              <w:rPr>
                <w:sz w:val="22"/>
                <w:szCs w:val="22"/>
              </w:rPr>
              <w:t>Оценка расходов (тыс. руб.)</w:t>
            </w:r>
          </w:p>
        </w:tc>
      </w:tr>
      <w:tr>
        <w:trPr/>
        <w:tc>
          <w:tcPr>
            <w:tcW w:w="272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pPr>
            <w:r>
              <w:rPr/>
            </w:r>
          </w:p>
        </w:tc>
        <w:tc>
          <w:tcPr>
            <w:tcW w:w="20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20"/>
                <w:szCs w:val="20"/>
              </w:rPr>
            </w:pPr>
            <w:r>
              <w:rPr>
                <w:sz w:val="20"/>
                <w:szCs w:val="20"/>
              </w:rPr>
              <w:t>2020</w:t>
            </w:r>
          </w:p>
        </w:tc>
        <w:tc>
          <w:tcPr>
            <w:tcW w:w="18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20"/>
                <w:szCs w:val="20"/>
              </w:rPr>
            </w:pPr>
            <w:r>
              <w:rPr>
                <w:sz w:val="20"/>
                <w:szCs w:val="20"/>
              </w:rPr>
              <w:t>2021</w:t>
            </w:r>
          </w:p>
        </w:tc>
        <w:tc>
          <w:tcPr>
            <w:tcW w:w="17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20"/>
                <w:szCs w:val="20"/>
              </w:rPr>
            </w:pPr>
            <w:r>
              <w:rPr>
                <w:sz w:val="20"/>
                <w:szCs w:val="20"/>
              </w:rPr>
              <w:t>2022</w:t>
            </w:r>
          </w:p>
        </w:tc>
        <w:tc>
          <w:tcPr>
            <w:tcW w:w="18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20"/>
                <w:szCs w:val="20"/>
              </w:rPr>
            </w:pPr>
            <w:r>
              <w:rPr>
                <w:sz w:val="20"/>
                <w:szCs w:val="20"/>
              </w:rPr>
              <w:t>2023</w:t>
            </w:r>
          </w:p>
        </w:tc>
        <w:tc>
          <w:tcPr>
            <w:tcW w:w="18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20"/>
                <w:szCs w:val="20"/>
              </w:rPr>
            </w:pPr>
            <w:r>
              <w:rPr>
                <w:sz w:val="20"/>
                <w:szCs w:val="20"/>
              </w:rPr>
              <w:t>2024</w:t>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20"/>
                <w:szCs w:val="20"/>
              </w:rPr>
            </w:pPr>
            <w:r>
              <w:rPr>
                <w:sz w:val="20"/>
                <w:szCs w:val="20"/>
              </w:rPr>
              <w:t>2025</w:t>
            </w:r>
          </w:p>
        </w:tc>
        <w:tc>
          <w:tcPr>
            <w:tcW w:w="1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jc w:val="center"/>
              <w:rPr>
                <w:sz w:val="20"/>
                <w:szCs w:val="20"/>
              </w:rPr>
            </w:pPr>
            <w:r>
              <w:rPr>
                <w:sz w:val="20"/>
                <w:szCs w:val="20"/>
              </w:rPr>
              <w:t>всего</w:t>
            </w:r>
          </w:p>
        </w:tc>
      </w:tr>
      <w:tr>
        <w:trPr/>
        <w:tc>
          <w:tcPr>
            <w:tcW w:w="2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spacing w:lineRule="auto" w:line="276"/>
              <w:rPr/>
            </w:pPr>
            <w:r>
              <w:rPr>
                <w:sz w:val="22"/>
                <w:szCs w:val="22"/>
              </w:rPr>
              <w:t>всего</w:t>
            </w:r>
          </w:p>
        </w:tc>
        <w:tc>
          <w:tcPr>
            <w:tcW w:w="20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32,5</w:t>
            </w:r>
          </w:p>
        </w:tc>
        <w:tc>
          <w:tcPr>
            <w:tcW w:w="18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0,0</w:t>
            </w:r>
          </w:p>
        </w:tc>
        <w:tc>
          <w:tcPr>
            <w:tcW w:w="17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0,0</w:t>
            </w:r>
          </w:p>
        </w:tc>
        <w:tc>
          <w:tcPr>
            <w:tcW w:w="18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0,0</w:t>
            </w:r>
          </w:p>
        </w:tc>
        <w:tc>
          <w:tcPr>
            <w:tcW w:w="18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0,0</w:t>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0,0</w:t>
            </w:r>
          </w:p>
        </w:tc>
        <w:tc>
          <w:tcPr>
            <w:tcW w:w="1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32,5</w:t>
            </w:r>
          </w:p>
        </w:tc>
      </w:tr>
      <w:tr>
        <w:trPr/>
        <w:tc>
          <w:tcPr>
            <w:tcW w:w="2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spacing w:lineRule="auto" w:line="276"/>
              <w:rPr/>
            </w:pPr>
            <w:r>
              <w:rPr>
                <w:sz w:val="22"/>
                <w:szCs w:val="22"/>
              </w:rPr>
              <w:t>Средства областного бюджета &lt;*&gt;</w:t>
            </w:r>
          </w:p>
        </w:tc>
        <w:tc>
          <w:tcPr>
            <w:tcW w:w="20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0,0</w:t>
            </w:r>
          </w:p>
        </w:tc>
        <w:tc>
          <w:tcPr>
            <w:tcW w:w="18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0,0</w:t>
            </w:r>
          </w:p>
        </w:tc>
        <w:tc>
          <w:tcPr>
            <w:tcW w:w="17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0,0</w:t>
            </w:r>
          </w:p>
        </w:tc>
        <w:tc>
          <w:tcPr>
            <w:tcW w:w="18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0,0</w:t>
            </w:r>
          </w:p>
        </w:tc>
        <w:tc>
          <w:tcPr>
            <w:tcW w:w="18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0,0</w:t>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0,0</w:t>
            </w:r>
          </w:p>
        </w:tc>
        <w:tc>
          <w:tcPr>
            <w:tcW w:w="1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0,0</w:t>
            </w:r>
          </w:p>
        </w:tc>
      </w:tr>
      <w:tr>
        <w:trPr/>
        <w:tc>
          <w:tcPr>
            <w:tcW w:w="2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spacing w:lineRule="auto" w:line="276"/>
              <w:rPr/>
            </w:pPr>
            <w:r>
              <w:rPr>
                <w:sz w:val="22"/>
                <w:szCs w:val="22"/>
              </w:rPr>
              <w:t>Средства федерального бюджета &lt;*&gt;</w:t>
            </w:r>
          </w:p>
        </w:tc>
        <w:tc>
          <w:tcPr>
            <w:tcW w:w="20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32,5</w:t>
            </w:r>
          </w:p>
        </w:tc>
        <w:tc>
          <w:tcPr>
            <w:tcW w:w="18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0,0</w:t>
            </w:r>
          </w:p>
        </w:tc>
        <w:tc>
          <w:tcPr>
            <w:tcW w:w="17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0,0</w:t>
            </w:r>
          </w:p>
        </w:tc>
        <w:tc>
          <w:tcPr>
            <w:tcW w:w="18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0,0</w:t>
            </w:r>
          </w:p>
        </w:tc>
        <w:tc>
          <w:tcPr>
            <w:tcW w:w="18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0,0</w:t>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0,0</w:t>
            </w:r>
          </w:p>
        </w:tc>
        <w:tc>
          <w:tcPr>
            <w:tcW w:w="1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32,5</w:t>
            </w:r>
          </w:p>
        </w:tc>
      </w:tr>
      <w:tr>
        <w:trPr/>
        <w:tc>
          <w:tcPr>
            <w:tcW w:w="2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spacing w:lineRule="auto" w:line="276"/>
              <w:rPr>
                <w:b/>
                <w:b/>
                <w:caps/>
              </w:rPr>
            </w:pPr>
            <w:r>
              <w:rPr>
                <w:sz w:val="22"/>
                <w:szCs w:val="22"/>
              </w:rPr>
              <w:t>бюджеты поселений</w:t>
            </w:r>
            <w:r>
              <w:rPr>
                <w:b/>
                <w:caps/>
                <w:sz w:val="22"/>
                <w:szCs w:val="22"/>
              </w:rPr>
              <w:t xml:space="preserve"> </w:t>
            </w:r>
            <w:r>
              <w:rPr>
                <w:sz w:val="22"/>
                <w:szCs w:val="22"/>
              </w:rPr>
              <w:t>&lt;**&gt;</w:t>
            </w:r>
          </w:p>
        </w:tc>
        <w:tc>
          <w:tcPr>
            <w:tcW w:w="20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0,0</w:t>
            </w:r>
          </w:p>
        </w:tc>
        <w:tc>
          <w:tcPr>
            <w:tcW w:w="18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0,0</w:t>
            </w:r>
          </w:p>
        </w:tc>
        <w:tc>
          <w:tcPr>
            <w:tcW w:w="17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0,0</w:t>
            </w:r>
          </w:p>
        </w:tc>
        <w:tc>
          <w:tcPr>
            <w:tcW w:w="18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0,0</w:t>
            </w:r>
          </w:p>
        </w:tc>
        <w:tc>
          <w:tcPr>
            <w:tcW w:w="18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0,0</w:t>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0,0</w:t>
            </w:r>
          </w:p>
        </w:tc>
        <w:tc>
          <w:tcPr>
            <w:tcW w:w="1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0,0</w:t>
            </w:r>
          </w:p>
        </w:tc>
      </w:tr>
      <w:tr>
        <w:trPr/>
        <w:tc>
          <w:tcPr>
            <w:tcW w:w="2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yle49"/>
              <w:spacing w:lineRule="auto" w:line="276"/>
              <w:rPr/>
            </w:pPr>
            <w:r>
              <w:rPr>
                <w:sz w:val="22"/>
                <w:szCs w:val="22"/>
              </w:rPr>
              <w:t>Безвозмездные поступления от физических и юридических лиц</w:t>
            </w:r>
          </w:p>
        </w:tc>
        <w:tc>
          <w:tcPr>
            <w:tcW w:w="20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0,0</w:t>
            </w:r>
          </w:p>
        </w:tc>
        <w:tc>
          <w:tcPr>
            <w:tcW w:w="18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0,0</w:t>
            </w:r>
          </w:p>
        </w:tc>
        <w:tc>
          <w:tcPr>
            <w:tcW w:w="17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0,0</w:t>
            </w:r>
          </w:p>
        </w:tc>
        <w:tc>
          <w:tcPr>
            <w:tcW w:w="18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0,0</w:t>
            </w:r>
          </w:p>
        </w:tc>
        <w:tc>
          <w:tcPr>
            <w:tcW w:w="18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0,0</w:t>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0,0</w:t>
            </w:r>
          </w:p>
        </w:tc>
        <w:tc>
          <w:tcPr>
            <w:tcW w:w="1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0,0</w:t>
            </w:r>
          </w:p>
        </w:tc>
      </w:tr>
    </w:tbl>
    <w:p>
      <w:pPr>
        <w:pStyle w:val="Normal"/>
        <w:widowControl w:val="false"/>
        <w:rPr>
          <w:b/>
          <w:b/>
          <w:i/>
          <w:i/>
          <w:caps/>
        </w:rPr>
      </w:pPr>
      <w:r>
        <w:rPr>
          <w:i/>
        </w:rPr>
        <w:t>&lt;*&gt;</w:t>
      </w:r>
      <w:r>
        <w:rPr/>
        <w:t xml:space="preserve"> </w:t>
      </w:r>
      <w:r>
        <w:rPr>
          <w:i/>
        </w:rPr>
        <w:t>Объёмы привлечения средств из других бюджетов бюджетной системы, включает в себя объемы финансового обеспечения   реализации муниципальной программы (подпрограммы) за счёт указанных средств, отражённые в приложении 3 к подпрограмме</w:t>
      </w:r>
    </w:p>
    <w:p>
      <w:pPr>
        <w:pStyle w:val="Normal"/>
        <w:widowControl w:val="false"/>
        <w:rPr>
          <w:i/>
          <w:i/>
        </w:rPr>
      </w:pPr>
      <w:r>
        <w:rPr>
          <w:i/>
        </w:rPr>
        <w:t>&lt;**&gt; Сведения об участии поселений приводятся в муниципальных программах района в случае участия поселений.</w:t>
      </w:r>
    </w:p>
    <w:p>
      <w:pPr>
        <w:pStyle w:val="Normal"/>
        <w:widowControl w:val="false"/>
        <w:rPr>
          <w:i/>
          <w:i/>
        </w:rPr>
      </w:pPr>
      <w:r>
        <w:rPr>
          <w:i/>
        </w:rPr>
      </w:r>
    </w:p>
    <w:p>
      <w:pPr>
        <w:pStyle w:val="Normal"/>
        <w:widowControl w:val="false"/>
        <w:rPr>
          <w:i/>
          <w:i/>
        </w:rPr>
      </w:pPr>
      <w:r>
        <w:rPr>
          <w:i/>
        </w:rPr>
      </w:r>
    </w:p>
    <w:p>
      <w:pPr>
        <w:pStyle w:val="Normal"/>
        <w:widowControl w:val="false"/>
        <w:rPr>
          <w:i/>
          <w:i/>
        </w:rPr>
      </w:pPr>
      <w:r>
        <w:rPr>
          <w:i/>
        </w:rPr>
      </w:r>
    </w:p>
    <w:p>
      <w:pPr>
        <w:pStyle w:val="Normal"/>
        <w:widowControl w:val="false"/>
        <w:rPr>
          <w:i/>
          <w:i/>
        </w:rPr>
      </w:pPr>
      <w:r>
        <w:rPr>
          <w:i/>
        </w:rPr>
      </w:r>
    </w:p>
    <w:p>
      <w:pPr>
        <w:pStyle w:val="Normal"/>
        <w:widowControl w:val="false"/>
        <w:rPr/>
      </w:pPr>
      <w:r>
        <w:rPr/>
      </w:r>
    </w:p>
    <w:sectPr>
      <w:type w:val="nextPage"/>
      <w:pgSz w:orient="landscape" w:w="16838" w:h="11906"/>
      <w:pgMar w:left="1134" w:right="567" w:header="0" w:top="567" w:footer="0" w:bottom="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Tahoma">
    <w:charset w:val="cc"/>
    <w:family w:val="roman"/>
    <w:pitch w:val="variable"/>
  </w:font>
  <w:font w:name="Courier New">
    <w:charset w:val="cc"/>
    <w:family w:val="roman"/>
    <w:pitch w:val="variable"/>
  </w:font>
  <w:font w:name="Franklin Gothic Heavy">
    <w:charset w:val="cc"/>
    <w:family w:val="roman"/>
    <w:pitch w:val="variable"/>
  </w:font>
  <w:font w:name="Liberation Sans">
    <w:altName w:val="Arial"/>
    <w:charset w:val="cc"/>
    <w:family w:val="swiss"/>
    <w:pitch w:val="variable"/>
  </w:font>
  <w:font w:name="Times New Roman CYR">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decimal"/>
      <w:lvlText w:val="%1."/>
      <w:lvlJc w:val="left"/>
      <w:pPr>
        <w:ind w:left="720" w:hanging="360"/>
      </w:pPr>
    </w:lvl>
    <w:lvl w:ilvl="1">
      <w:start w:val="1"/>
      <w:numFmt w:val="decimal"/>
      <w:lvlText w:val="%1.%2."/>
      <w:lvlJc w:val="left"/>
      <w:pPr>
        <w:ind w:left="1864" w:hanging="1155"/>
      </w:pPr>
    </w:lvl>
    <w:lvl w:ilvl="2">
      <w:start w:val="1"/>
      <w:numFmt w:val="decimal"/>
      <w:lvlText w:val="%1.%2.%3."/>
      <w:lvlJc w:val="left"/>
      <w:pPr>
        <w:ind w:left="2213" w:hanging="1155"/>
      </w:pPr>
    </w:lvl>
    <w:lvl w:ilvl="3">
      <w:start w:val="1"/>
      <w:numFmt w:val="decimal"/>
      <w:lvlText w:val="%1.%2.%3.%4."/>
      <w:lvlJc w:val="left"/>
      <w:pPr>
        <w:ind w:left="2562" w:hanging="1155"/>
      </w:pPr>
    </w:lvl>
    <w:lvl w:ilvl="4">
      <w:start w:val="1"/>
      <w:numFmt w:val="decimal"/>
      <w:lvlText w:val="%1.%2.%3.%4.%5."/>
      <w:lvlJc w:val="left"/>
      <w:pPr>
        <w:ind w:left="2911" w:hanging="1155"/>
      </w:pPr>
    </w:lvl>
    <w:lvl w:ilvl="5">
      <w:start w:val="1"/>
      <w:numFmt w:val="decimal"/>
      <w:lvlText w:val="%1.%2.%3.%4.%5.%6."/>
      <w:lvlJc w:val="left"/>
      <w:pPr>
        <w:ind w:left="3260" w:hanging="1155"/>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0" w:semiHidden="0" w:unhideWhenUsed="0" w:qFormat="1"/>
    <w:lsdException w:name="Normal (Web)" w:uiPriority="0" w:qFormat="1"/>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64828"/>
    <w:pPr>
      <w:widowControl/>
      <w:bidi w:val="0"/>
      <w:spacing w:lineRule="auto" w:line="240" w:before="0" w:after="0"/>
      <w:jc w:val="left"/>
    </w:pPr>
    <w:rPr>
      <w:rFonts w:ascii="Times New Roman" w:hAnsi="Times New Roman" w:eastAsia="Times New Roman" w:cs="Times New Roman"/>
      <w:color w:val="auto"/>
      <w:sz w:val="24"/>
      <w:szCs w:val="24"/>
      <w:lang w:eastAsia="ru-RU" w:val="ru-RU" w:bidi="ar-SA"/>
    </w:rPr>
  </w:style>
  <w:style w:type="paragraph" w:styleId="1">
    <w:name w:val="Заголовок 1"/>
    <w:basedOn w:val="Normal"/>
    <w:link w:val="10"/>
    <w:uiPriority w:val="9"/>
    <w:qFormat/>
    <w:rsid w:val="00564536"/>
    <w:pPr>
      <w:keepNext/>
      <w:spacing w:lineRule="auto" w:line="276" w:before="240" w:after="60"/>
      <w:outlineLvl w:val="0"/>
    </w:pPr>
    <w:rPr>
      <w:rFonts w:ascii="Cambria" w:hAnsi="Cambria"/>
      <w:b/>
      <w:bCs/>
      <w:sz w:val="32"/>
      <w:szCs w:val="32"/>
      <w:lang w:eastAsia="en-US"/>
    </w:rPr>
  </w:style>
  <w:style w:type="paragraph" w:styleId="2">
    <w:name w:val="Заголовок 2"/>
    <w:basedOn w:val="Normal"/>
    <w:link w:val="20"/>
    <w:uiPriority w:val="9"/>
    <w:semiHidden/>
    <w:unhideWhenUsed/>
    <w:qFormat/>
    <w:rsid w:val="00564536"/>
    <w:pPr>
      <w:keepNext/>
      <w:spacing w:lineRule="auto" w:line="276" w:before="240" w:after="60"/>
      <w:outlineLvl w:val="1"/>
    </w:pPr>
    <w:rPr>
      <w:rFonts w:ascii="Cambria" w:hAnsi="Cambria"/>
      <w:b/>
      <w:bCs/>
      <w:i/>
      <w:iCs/>
      <w:sz w:val="28"/>
      <w:szCs w:val="28"/>
      <w:lang w:eastAsia="en-US"/>
    </w:rPr>
  </w:style>
  <w:style w:type="paragraph" w:styleId="3">
    <w:name w:val="Заголовок 3"/>
    <w:basedOn w:val="Normal"/>
    <w:link w:val="30"/>
    <w:unhideWhenUsed/>
    <w:qFormat/>
    <w:rsid w:val="00564536"/>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qFormat/>
    <w:rPr/>
  </w:style>
  <w:style w:type="character" w:styleId="Style11" w:customStyle="1">
    <w:name w:val="Основной текст Знак"/>
    <w:basedOn w:val="DefaultParagraphFont"/>
    <w:link w:val="a4"/>
    <w:qFormat/>
    <w:rsid w:val="00564828"/>
    <w:rPr>
      <w:rFonts w:ascii="Times New Roman" w:hAnsi="Times New Roman" w:eastAsia="Times New Roman" w:cs="Times New Roman"/>
      <w:b/>
      <w:bCs/>
      <w:spacing w:val="120"/>
      <w:sz w:val="32"/>
      <w:szCs w:val="24"/>
      <w:lang w:eastAsia="ru-RU"/>
    </w:rPr>
  </w:style>
  <w:style w:type="character" w:styleId="Style12" w:customStyle="1">
    <w:name w:val="Текст выноски Знак"/>
    <w:basedOn w:val="DefaultParagraphFont"/>
    <w:link w:val="a6"/>
    <w:uiPriority w:val="99"/>
    <w:semiHidden/>
    <w:qFormat/>
    <w:rsid w:val="00564828"/>
    <w:rPr>
      <w:rFonts w:ascii="Tahoma" w:hAnsi="Tahoma" w:eastAsia="Times New Roman" w:cs="Tahoma"/>
      <w:sz w:val="16"/>
      <w:szCs w:val="16"/>
      <w:lang w:eastAsia="ru-RU"/>
    </w:rPr>
  </w:style>
  <w:style w:type="character" w:styleId="FontStyle83" w:customStyle="1">
    <w:name w:val="Font Style83"/>
    <w:qFormat/>
    <w:rsid w:val="00f62178"/>
    <w:rPr>
      <w:rFonts w:ascii="Times New Roman" w:hAnsi="Times New Roman" w:cs="Times New Roman"/>
      <w:sz w:val="26"/>
      <w:szCs w:val="26"/>
    </w:rPr>
  </w:style>
  <w:style w:type="character" w:styleId="11" w:customStyle="1">
    <w:name w:val="Заголовок 1 Знак"/>
    <w:basedOn w:val="DefaultParagraphFont"/>
    <w:link w:val="1"/>
    <w:uiPriority w:val="9"/>
    <w:qFormat/>
    <w:rsid w:val="00564536"/>
    <w:rPr>
      <w:rFonts w:ascii="Cambria" w:hAnsi="Cambria" w:eastAsia="Times New Roman" w:cs="Times New Roman"/>
      <w:b/>
      <w:bCs/>
      <w:sz w:val="32"/>
      <w:szCs w:val="32"/>
    </w:rPr>
  </w:style>
  <w:style w:type="character" w:styleId="21" w:customStyle="1">
    <w:name w:val="Заголовок 2 Знак"/>
    <w:basedOn w:val="DefaultParagraphFont"/>
    <w:link w:val="2"/>
    <w:uiPriority w:val="9"/>
    <w:semiHidden/>
    <w:qFormat/>
    <w:rsid w:val="00564536"/>
    <w:rPr>
      <w:rFonts w:ascii="Cambria" w:hAnsi="Cambria" w:eastAsia="Times New Roman" w:cs="Times New Roman"/>
      <w:b/>
      <w:bCs/>
      <w:i/>
      <w:iCs/>
      <w:sz w:val="28"/>
      <w:szCs w:val="28"/>
    </w:rPr>
  </w:style>
  <w:style w:type="character" w:styleId="31" w:customStyle="1">
    <w:name w:val="Заголовок 3 Знак"/>
    <w:basedOn w:val="DefaultParagraphFont"/>
    <w:link w:val="3"/>
    <w:qFormat/>
    <w:rsid w:val="00564536"/>
    <w:rPr>
      <w:rFonts w:ascii="Arial" w:hAnsi="Arial" w:eastAsia="Times New Roman" w:cs="Arial"/>
      <w:b/>
      <w:bCs/>
      <w:sz w:val="26"/>
      <w:szCs w:val="26"/>
      <w:lang w:eastAsia="ru-RU"/>
    </w:rPr>
  </w:style>
  <w:style w:type="character" w:styleId="Style13">
    <w:name w:val="Интернет-ссылка"/>
    <w:semiHidden/>
    <w:unhideWhenUsed/>
    <w:rsid w:val="00564536"/>
    <w:rPr>
      <w:color w:val="5292C1"/>
      <w:u w:val="single"/>
    </w:rPr>
  </w:style>
  <w:style w:type="character" w:styleId="FollowedHyperlink">
    <w:name w:val="FollowedHyperlink"/>
    <w:basedOn w:val="DefaultParagraphFont"/>
    <w:uiPriority w:val="99"/>
    <w:semiHidden/>
    <w:unhideWhenUsed/>
    <w:qFormat/>
    <w:rsid w:val="00564536"/>
    <w:rPr>
      <w:color w:val="800080" w:themeColor="followedHyperlink"/>
      <w:u w:val="single"/>
    </w:rPr>
  </w:style>
  <w:style w:type="character" w:styleId="HTML" w:customStyle="1">
    <w:name w:val="Стандартный HTML Знак"/>
    <w:basedOn w:val="DefaultParagraphFont"/>
    <w:link w:val="HTML"/>
    <w:semiHidden/>
    <w:qFormat/>
    <w:rsid w:val="00564536"/>
    <w:rPr>
      <w:rFonts w:ascii="Courier New" w:hAnsi="Courier New" w:eastAsia="Times New Roman" w:cs="Times New Roman"/>
      <w:sz w:val="20"/>
      <w:szCs w:val="20"/>
      <w:lang w:eastAsia="ar-SA"/>
    </w:rPr>
  </w:style>
  <w:style w:type="character" w:styleId="Style14" w:customStyle="1">
    <w:name w:val="Верхний колонтитул Знак"/>
    <w:basedOn w:val="DefaultParagraphFont"/>
    <w:link w:val="ae"/>
    <w:uiPriority w:val="99"/>
    <w:semiHidden/>
    <w:qFormat/>
    <w:locked/>
    <w:rsid w:val="00564536"/>
    <w:rPr>
      <w:rFonts w:ascii="Calibri" w:hAnsi="Calibri" w:eastAsia="Calibri" w:cs="Times New Roman"/>
    </w:rPr>
  </w:style>
  <w:style w:type="character" w:styleId="Style15" w:customStyle="1">
    <w:name w:val="Нижний колонтитул Знак"/>
    <w:basedOn w:val="DefaultParagraphFont"/>
    <w:link w:val="af0"/>
    <w:uiPriority w:val="99"/>
    <w:semiHidden/>
    <w:qFormat/>
    <w:locked/>
    <w:rsid w:val="00564536"/>
    <w:rPr>
      <w:rFonts w:ascii="Calibri" w:hAnsi="Calibri" w:eastAsia="Calibri" w:cs="Times New Roman"/>
    </w:rPr>
  </w:style>
  <w:style w:type="character" w:styleId="Style16" w:customStyle="1">
    <w:name w:val="Абзац списка Знак"/>
    <w:link w:val="a8"/>
    <w:uiPriority w:val="34"/>
    <w:qFormat/>
    <w:locked/>
    <w:rsid w:val="00564536"/>
    <w:rPr>
      <w:rFonts w:ascii="Times New Roman" w:hAnsi="Times New Roman" w:eastAsia="Times New Roman" w:cs="Times New Roman"/>
      <w:sz w:val="24"/>
      <w:szCs w:val="24"/>
      <w:lang w:eastAsia="ru-RU"/>
    </w:rPr>
  </w:style>
  <w:style w:type="character" w:styleId="Pagenumber">
    <w:name w:val="page number"/>
    <w:semiHidden/>
    <w:unhideWhenUsed/>
    <w:qFormat/>
    <w:rsid w:val="00564536"/>
    <w:rPr>
      <w:rFonts w:ascii="Times New Roman" w:hAnsi="Times New Roman" w:cs="Times New Roman"/>
    </w:rPr>
  </w:style>
  <w:style w:type="character" w:styleId="FontStyle13" w:customStyle="1">
    <w:name w:val="Font Style13"/>
    <w:qFormat/>
    <w:rsid w:val="00564536"/>
    <w:rPr>
      <w:rFonts w:ascii="Arial" w:hAnsi="Arial" w:cs="Arial"/>
      <w:sz w:val="18"/>
    </w:rPr>
  </w:style>
  <w:style w:type="character" w:styleId="FontStyle87" w:customStyle="1">
    <w:name w:val="Font Style87"/>
    <w:qFormat/>
    <w:rsid w:val="00564536"/>
    <w:rPr>
      <w:rFonts w:ascii="Times New Roman" w:hAnsi="Times New Roman" w:cs="Times New Roman"/>
      <w:b/>
      <w:bCs/>
      <w:sz w:val="26"/>
      <w:szCs w:val="26"/>
    </w:rPr>
  </w:style>
  <w:style w:type="character" w:styleId="12" w:customStyle="1">
    <w:name w:val="Верхний колонтитул Знак1"/>
    <w:basedOn w:val="DefaultParagraphFont"/>
    <w:uiPriority w:val="99"/>
    <w:semiHidden/>
    <w:qFormat/>
    <w:rsid w:val="00564536"/>
    <w:rPr>
      <w:rFonts w:ascii="Times New Roman" w:hAnsi="Times New Roman" w:eastAsia="Times New Roman" w:cs="Times New Roman"/>
      <w:sz w:val="24"/>
      <w:szCs w:val="24"/>
      <w:lang w:eastAsia="ru-RU"/>
    </w:rPr>
  </w:style>
  <w:style w:type="character" w:styleId="13" w:customStyle="1">
    <w:name w:val="Нижний колонтитул Знак1"/>
    <w:basedOn w:val="DefaultParagraphFont"/>
    <w:uiPriority w:val="99"/>
    <w:semiHidden/>
    <w:qFormat/>
    <w:rsid w:val="00564536"/>
    <w:rPr>
      <w:rFonts w:ascii="Times New Roman" w:hAnsi="Times New Roman" w:eastAsia="Times New Roman" w:cs="Times New Roman"/>
      <w:sz w:val="24"/>
      <w:szCs w:val="24"/>
      <w:lang w:eastAsia="ru-RU"/>
    </w:rPr>
  </w:style>
  <w:style w:type="character" w:styleId="FontStyle14" w:customStyle="1">
    <w:name w:val="Font Style14"/>
    <w:qFormat/>
    <w:rsid w:val="00564536"/>
    <w:rPr>
      <w:rFonts w:ascii="Franklin Gothic Heavy" w:hAnsi="Franklin Gothic Heavy" w:cs="Franklin Gothic Heavy"/>
      <w:sz w:val="16"/>
      <w:szCs w:val="16"/>
    </w:rPr>
  </w:style>
  <w:style w:type="character" w:styleId="14" w:customStyle="1">
    <w:name w:val="Основной текст Знак1"/>
    <w:basedOn w:val="DefaultParagraphFont"/>
    <w:semiHidden/>
    <w:qFormat/>
    <w:rsid w:val="00564536"/>
    <w:rPr>
      <w:rFonts w:ascii="Calibri" w:hAnsi="Calibri" w:eastAsia="Calibri" w:cs="Times New Roman"/>
    </w:rPr>
  </w:style>
  <w:style w:type="character" w:styleId="15" w:customStyle="1">
    <w:name w:val="Текст выноски Знак1"/>
    <w:basedOn w:val="DefaultParagraphFont"/>
    <w:uiPriority w:val="99"/>
    <w:semiHidden/>
    <w:qFormat/>
    <w:rsid w:val="00564536"/>
    <w:rPr>
      <w:rFonts w:ascii="Tahoma" w:hAnsi="Tahoma" w:eastAsia="Calibri" w:cs="Tahoma"/>
      <w:sz w:val="16"/>
      <w:szCs w:val="16"/>
    </w:rPr>
  </w:style>
  <w:style w:type="character" w:styleId="Style17">
    <w:name w:val="Выделение"/>
    <w:basedOn w:val="DefaultParagraphFont"/>
    <w:qFormat/>
    <w:rsid w:val="00564536"/>
    <w:rPr>
      <w:i/>
      <w:iCs/>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paragraph" w:styleId="Style18">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Основной текст"/>
    <w:basedOn w:val="Normal"/>
    <w:link w:val="a5"/>
    <w:rsid w:val="00564828"/>
    <w:pPr>
      <w:jc w:val="center"/>
    </w:pPr>
    <w:rPr>
      <w:b/>
      <w:bCs/>
      <w:spacing w:val="120"/>
      <w:sz w:val="32"/>
    </w:rPr>
  </w:style>
  <w:style w:type="paragraph" w:styleId="Style20">
    <w:name w:val="Список"/>
    <w:basedOn w:val="Style19"/>
    <w:pPr/>
    <w:rPr>
      <w:rFonts w:cs="Mangal"/>
    </w:rPr>
  </w:style>
  <w:style w:type="paragraph" w:styleId="Style21">
    <w:name w:val="Название"/>
    <w:basedOn w:val="Normal"/>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BalloonText">
    <w:name w:val="Balloon Text"/>
    <w:basedOn w:val="Normal"/>
    <w:link w:val="a7"/>
    <w:uiPriority w:val="99"/>
    <w:semiHidden/>
    <w:unhideWhenUsed/>
    <w:qFormat/>
    <w:rsid w:val="00564828"/>
    <w:pPr/>
    <w:rPr>
      <w:rFonts w:ascii="Tahoma" w:hAnsi="Tahoma" w:cs="Tahoma"/>
      <w:sz w:val="16"/>
      <w:szCs w:val="16"/>
    </w:rPr>
  </w:style>
  <w:style w:type="paragraph" w:styleId="Style49" w:customStyle="1">
    <w:name w:val="Style49"/>
    <w:basedOn w:val="Normal"/>
    <w:qFormat/>
    <w:rsid w:val="00a71b72"/>
    <w:pPr>
      <w:widowControl w:val="false"/>
    </w:pPr>
    <w:rPr/>
  </w:style>
  <w:style w:type="paragraph" w:styleId="ListParagraph">
    <w:name w:val="List Paragraph"/>
    <w:basedOn w:val="Normal"/>
    <w:link w:val="a9"/>
    <w:uiPriority w:val="34"/>
    <w:qFormat/>
    <w:rsid w:val="0080583b"/>
    <w:pPr>
      <w:spacing w:before="0" w:after="0"/>
      <w:ind w:left="720" w:hanging="0"/>
      <w:contextualSpacing/>
    </w:pPr>
    <w:rPr/>
  </w:style>
  <w:style w:type="paragraph" w:styleId="HTMLPreformatted">
    <w:name w:val="HTML Preformatted"/>
    <w:basedOn w:val="Normal"/>
    <w:link w:val="HTML0"/>
    <w:semiHidden/>
    <w:unhideWhenUsed/>
    <w:qFormat/>
    <w:rsid w:val="00564536"/>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pPr>
    <w:rPr>
      <w:rFonts w:ascii="Courier New" w:hAnsi="Courier New"/>
      <w:sz w:val="20"/>
      <w:szCs w:val="20"/>
      <w:lang w:eastAsia="ar-SA"/>
    </w:rPr>
  </w:style>
  <w:style w:type="paragraph" w:styleId="NormalWeb">
    <w:name w:val="Normal (Web)"/>
    <w:basedOn w:val="Normal"/>
    <w:unhideWhenUsed/>
    <w:qFormat/>
    <w:rsid w:val="00564536"/>
    <w:pPr>
      <w:spacing w:lineRule="auto" w:line="276" w:before="0" w:after="200"/>
      <w:ind w:left="720" w:hanging="0"/>
      <w:contextualSpacing/>
    </w:pPr>
    <w:rPr>
      <w:rFonts w:ascii="Calibri" w:hAnsi="Calibri" w:eastAsia="Calibri"/>
      <w:sz w:val="22"/>
      <w:szCs w:val="22"/>
      <w:lang w:eastAsia="en-US"/>
    </w:rPr>
  </w:style>
  <w:style w:type="paragraph" w:styleId="ConsPlusNormal" w:customStyle="1">
    <w:name w:val="ConsPlusNormal"/>
    <w:uiPriority w:val="34"/>
    <w:qFormat/>
    <w:rsid w:val="00564536"/>
    <w:pPr>
      <w:widowControl w:val="false"/>
      <w:bidi w:val="0"/>
      <w:spacing w:lineRule="auto" w:line="240" w:before="0" w:after="0"/>
      <w:contextualSpacing/>
      <w:jc w:val="left"/>
    </w:pPr>
    <w:rPr>
      <w:rFonts w:ascii="Arial" w:hAnsi="Arial" w:eastAsia="Times New Roman" w:cs="Arial"/>
      <w:color w:val="auto"/>
      <w:sz w:val="20"/>
      <w:szCs w:val="20"/>
      <w:lang w:eastAsia="ru-RU" w:val="ru-RU" w:bidi="ar-SA"/>
    </w:rPr>
  </w:style>
  <w:style w:type="paragraph" w:styleId="ConsPlusCell" w:customStyle="1">
    <w:name w:val="ConsPlusCell"/>
    <w:uiPriority w:val="99"/>
    <w:qFormat/>
    <w:rsid w:val="00564536"/>
    <w:pPr>
      <w:widowControl w:val="false"/>
      <w:bidi w:val="0"/>
      <w:spacing w:lineRule="auto" w:line="240" w:before="0" w:after="0"/>
      <w:contextualSpacing/>
      <w:jc w:val="left"/>
    </w:pPr>
    <w:rPr>
      <w:rFonts w:ascii="Arial" w:hAnsi="Arial" w:eastAsia="Times New Roman" w:cs="Arial"/>
      <w:color w:val="auto"/>
      <w:sz w:val="20"/>
      <w:szCs w:val="20"/>
      <w:lang w:eastAsia="ru-RU" w:val="ru-RU" w:bidi="ar-SA"/>
    </w:rPr>
  </w:style>
  <w:style w:type="paragraph" w:styleId="Style30" w:customStyle="1">
    <w:name w:val="Style30"/>
    <w:basedOn w:val="Normal"/>
    <w:uiPriority w:val="34"/>
    <w:qFormat/>
    <w:rsid w:val="00564536"/>
    <w:pPr>
      <w:widowControl w:val="false"/>
      <w:spacing w:lineRule="exact" w:line="322" w:before="0" w:after="0"/>
      <w:contextualSpacing/>
      <w:jc w:val="both"/>
    </w:pPr>
    <w:rPr/>
  </w:style>
  <w:style w:type="paragraph" w:styleId="Style62" w:customStyle="1">
    <w:name w:val="Style62"/>
    <w:basedOn w:val="Normal"/>
    <w:uiPriority w:val="34"/>
    <w:qFormat/>
    <w:rsid w:val="00564536"/>
    <w:pPr>
      <w:widowControl w:val="false"/>
      <w:spacing w:lineRule="exact" w:line="322" w:before="0" w:after="0"/>
      <w:contextualSpacing/>
    </w:pPr>
    <w:rPr>
      <w:rFonts w:ascii="Times New Roman CYR" w:hAnsi="Times New Roman CYR" w:cs="Times New Roman CYR"/>
    </w:rPr>
  </w:style>
  <w:style w:type="paragraph" w:styleId="Style42" w:customStyle="1">
    <w:name w:val="Style42"/>
    <w:basedOn w:val="Normal"/>
    <w:uiPriority w:val="34"/>
    <w:qFormat/>
    <w:rsid w:val="00564536"/>
    <w:pPr>
      <w:widowControl w:val="false"/>
      <w:spacing w:lineRule="exact" w:line="322" w:before="0" w:after="0"/>
      <w:contextualSpacing/>
      <w:jc w:val="both"/>
    </w:pPr>
    <w:rPr/>
  </w:style>
  <w:style w:type="paragraph" w:styleId="ConsPlusNonformat" w:customStyle="1">
    <w:name w:val="ConsPlusNonformat"/>
    <w:uiPriority w:val="34"/>
    <w:qFormat/>
    <w:rsid w:val="00564536"/>
    <w:pPr>
      <w:widowControl/>
      <w:bidi w:val="0"/>
      <w:spacing w:lineRule="auto" w:line="240" w:before="0" w:after="0"/>
      <w:contextualSpacing/>
      <w:jc w:val="left"/>
    </w:pPr>
    <w:rPr>
      <w:rFonts w:ascii="Courier New" w:hAnsi="Courier New" w:eastAsia="Times New Roman" w:cs="Courier New"/>
      <w:color w:val="auto"/>
      <w:sz w:val="20"/>
      <w:szCs w:val="20"/>
      <w:lang w:eastAsia="ru-RU" w:val="ru-RU" w:bidi="ar-SA"/>
    </w:rPr>
  </w:style>
  <w:style w:type="paragraph" w:styleId="Style91" w:customStyle="1">
    <w:name w:val="Style9"/>
    <w:basedOn w:val="Normal"/>
    <w:qFormat/>
    <w:rsid w:val="00564536"/>
    <w:pPr>
      <w:widowControl w:val="false"/>
      <w:spacing w:lineRule="exact" w:line="331" w:before="0" w:after="0"/>
      <w:ind w:hanging="134"/>
      <w:contextualSpacing/>
    </w:pPr>
    <w:rPr/>
  </w:style>
  <w:style w:type="paragraph" w:styleId="Default" w:customStyle="1">
    <w:name w:val="Default"/>
    <w:uiPriority w:val="34"/>
    <w:qFormat/>
    <w:rsid w:val="00564536"/>
    <w:pPr>
      <w:widowControl/>
      <w:bidi w:val="0"/>
      <w:spacing w:lineRule="auto" w:line="240" w:before="0" w:after="0"/>
      <w:contextualSpacing/>
      <w:jc w:val="left"/>
    </w:pPr>
    <w:rPr>
      <w:rFonts w:ascii="Times New Roman" w:hAnsi="Times New Roman" w:eastAsia="Times New Roman" w:cs="Times New Roman"/>
      <w:color w:val="000000"/>
      <w:sz w:val="24"/>
      <w:szCs w:val="24"/>
      <w:lang w:eastAsia="ru-RU" w:val="ru-RU" w:bidi="ar-SA"/>
    </w:rPr>
  </w:style>
  <w:style w:type="paragraph" w:styleId="16" w:customStyle="1">
    <w:name w:val="Обычный1"/>
    <w:uiPriority w:val="34"/>
    <w:qFormat/>
    <w:rsid w:val="00564536"/>
    <w:pPr>
      <w:widowControl/>
      <w:suppressAutoHyphens w:val="true"/>
      <w:bidi w:val="0"/>
      <w:spacing w:lineRule="auto" w:line="240" w:before="0" w:after="0"/>
      <w:contextualSpacing/>
      <w:jc w:val="left"/>
    </w:pPr>
    <w:rPr>
      <w:rFonts w:ascii="Times New Roman" w:hAnsi="Times New Roman" w:eastAsia="Arial" w:cs="Times New Roman"/>
      <w:color w:val="000000"/>
      <w:sz w:val="24"/>
      <w:szCs w:val="24"/>
      <w:lang w:eastAsia="ar-SA" w:val="ru-RU" w:bidi="ar-SA"/>
    </w:rPr>
  </w:style>
  <w:style w:type="paragraph" w:styleId="Style23" w:customStyle="1">
    <w:name w:val="Содержимое таблицы"/>
    <w:basedOn w:val="Normal"/>
    <w:uiPriority w:val="34"/>
    <w:qFormat/>
    <w:rsid w:val="00564536"/>
    <w:pPr>
      <w:suppressLineNumbers/>
      <w:suppressAutoHyphens w:val="true"/>
      <w:spacing w:lineRule="auto" w:line="276" w:before="0" w:after="200"/>
      <w:contextualSpacing/>
    </w:pPr>
    <w:rPr>
      <w:rFonts w:ascii="Calibri" w:hAnsi="Calibri" w:eastAsia="Arial Unicode MS" w:cs="Tahoma"/>
      <w:sz w:val="22"/>
      <w:szCs w:val="22"/>
      <w:lang w:eastAsia="ar-SA"/>
    </w:rPr>
  </w:style>
  <w:style w:type="paragraph" w:styleId="111" w:customStyle="1">
    <w:name w:val="Обычный11"/>
    <w:uiPriority w:val="34"/>
    <w:qFormat/>
    <w:rsid w:val="00564536"/>
    <w:pPr>
      <w:widowControl/>
      <w:suppressAutoHyphens w:val="true"/>
      <w:bidi w:val="0"/>
      <w:spacing w:lineRule="auto" w:line="240" w:before="0" w:after="0"/>
      <w:contextualSpacing/>
      <w:jc w:val="left"/>
    </w:pPr>
    <w:rPr>
      <w:rFonts w:ascii="Times New Roman" w:hAnsi="Times New Roman" w:eastAsia="Arial" w:cs="Times New Roman"/>
      <w:color w:val="000000"/>
      <w:sz w:val="24"/>
      <w:szCs w:val="24"/>
      <w:lang w:eastAsia="ar-SA" w:val="ru-RU" w:bidi="ar-SA"/>
    </w:rPr>
  </w:style>
  <w:style w:type="paragraph" w:styleId="Style24">
    <w:name w:val="Верхний колонтитул"/>
    <w:basedOn w:val="Normal"/>
    <w:link w:val="ad"/>
    <w:uiPriority w:val="99"/>
    <w:semiHidden/>
    <w:unhideWhenUsed/>
    <w:rsid w:val="00564536"/>
    <w:pPr>
      <w:tabs>
        <w:tab w:val="center" w:pos="4677" w:leader="none"/>
        <w:tab w:val="right" w:pos="9355" w:leader="none"/>
      </w:tabs>
    </w:pPr>
    <w:rPr>
      <w:rFonts w:ascii="Calibri" w:hAnsi="Calibri" w:eastAsia="Calibri"/>
      <w:sz w:val="22"/>
      <w:szCs w:val="22"/>
      <w:lang w:eastAsia="en-US"/>
    </w:rPr>
  </w:style>
  <w:style w:type="paragraph" w:styleId="Style25">
    <w:name w:val="Нижний колонтитул"/>
    <w:basedOn w:val="Normal"/>
    <w:link w:val="af"/>
    <w:uiPriority w:val="99"/>
    <w:semiHidden/>
    <w:unhideWhenUsed/>
    <w:rsid w:val="00564536"/>
    <w:pPr>
      <w:tabs>
        <w:tab w:val="center" w:pos="4677" w:leader="none"/>
        <w:tab w:val="right" w:pos="9355" w:leader="none"/>
      </w:tabs>
    </w:pPr>
    <w:rPr>
      <w:rFonts w:ascii="Calibri" w:hAnsi="Calibri" w:eastAsia="Calibri"/>
      <w:sz w:val="22"/>
      <w:szCs w:val="22"/>
      <w:lang w:eastAsia="en-US"/>
    </w:rPr>
  </w:style>
  <w:style w:type="paragraph" w:styleId="ListBullet">
    <w:name w:val="List Bullet"/>
    <w:basedOn w:val="Normal"/>
    <w:uiPriority w:val="99"/>
    <w:semiHidden/>
    <w:unhideWhenUsed/>
    <w:qFormat/>
    <w:rsid w:val="00564536"/>
    <w:pPr>
      <w:spacing w:lineRule="auto" w:line="276" w:before="0" w:after="200"/>
      <w:contextualSpacing/>
    </w:pPr>
    <w:rPr>
      <w:rFonts w:ascii="Calibri" w:hAnsi="Calibri" w:eastAsia="Calibri"/>
      <w:sz w:val="22"/>
      <w:szCs w:val="22"/>
      <w:lang w:eastAsia="en-US"/>
    </w:rPr>
  </w:style>
  <w:style w:type="paragraph" w:styleId="NoSpacing">
    <w:name w:val="No Spacing"/>
    <w:uiPriority w:val="1"/>
    <w:qFormat/>
    <w:rsid w:val="00e57219"/>
    <w:pPr>
      <w:widowControl/>
      <w:bidi w:val="0"/>
      <w:spacing w:lineRule="auto" w:line="240" w:before="0" w:after="0"/>
      <w:jc w:val="left"/>
    </w:pPr>
    <w:rPr>
      <w:rFonts w:ascii="Calibri" w:hAnsi="Calibri" w:eastAsia="Times New Roman" w:cs="Times New Roman" w:asciiTheme="minorHAnsi" w:hAnsiTheme="minorHAnsi"/>
      <w:color w:val="auto"/>
      <w:sz w:val="24"/>
      <w:szCs w:val="22"/>
      <w:lang w:eastAsia="ru-RU" w:val="ru-RU" w:bidi="ar-SA"/>
    </w:rPr>
  </w:style>
  <w:style w:type="numbering" w:styleId="NoList" w:default="1">
    <w:name w:val="No List"/>
    <w:uiPriority w:val="99"/>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table" w:styleId="af3">
    <w:name w:val="Table Grid"/>
    <w:basedOn w:val="a2"/>
    <w:uiPriority w:val="59"/>
    <w:rsid w:val="00564536"/>
    <w:pPr>
      <w:spacing w:after="0" w:line="240" w:lineRule="auto"/>
    </w:pPr>
    <w:rPr>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BDBDF-754B-42AB-AE61-EB50BA0F5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2953</TotalTime>
  <Application>LibreOffice/5.0.6.3$Windows_x86 LibreOffice_project/490fc03b25318460cfc54456516ea2519c11d1aa</Application>
  <Paragraphs>2546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2019-03-14T09:33:00Z</dcterms:created>
  <dc:creator>RePack by SPecialiST</dc:creator>
  <dc:language>ru-RU</dc:language>
  <cp:lastPrinted>2021-02-04T12:44:00Z</cp:lastPrinted>
  <dcterms:modified xsi:type="dcterms:W3CDTF">2021-02-25T16:11:36Z</dcterms:modified>
  <cp:revision>277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