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4140"/>
        </w:tabs>
        <w:suppressAutoHyphens/>
        <w:jc w:val="center"/>
      </w:pPr>
      <w:r>
        <w:rPr>
          <w:rFonts w:ascii="Calibri" w:hAnsi="Calibri" w:eastAsia="Times New Roman" w:cs="Times New Roman"/>
          <w:sz w:val="22"/>
          <w:szCs w:val="22"/>
          <w:lang w:bidi="ar-SA"/>
        </w:rPr>
        <w:pict>
          <v:shape id="Рисунок 1" o:spid="_x0000_s1026" type="#_x0000_t75" style="height:52.5pt;width:4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t xml:space="preserve">                                                          </w:t>
      </w:r>
    </w:p>
    <w:p>
      <w:pPr>
        <w:pStyle w:val="3"/>
        <w:suppressAutoHyphens/>
        <w:rPr>
          <w:sz w:val="24"/>
        </w:rPr>
      </w:pPr>
      <w:r>
        <w:rPr>
          <w:sz w:val="24"/>
        </w:rPr>
        <w:t xml:space="preserve">АДМИНИСТРАЦИЯ НИКОЛЬСКОГО </w:t>
      </w:r>
    </w:p>
    <w:p>
      <w:pPr>
        <w:pStyle w:val="3"/>
        <w:suppressAutoHyphens/>
        <w:rPr>
          <w:sz w:val="24"/>
        </w:rPr>
      </w:pPr>
      <w:r>
        <w:rPr>
          <w:sz w:val="24"/>
        </w:rPr>
        <w:t>МУНИЦИПАЛЬНОГО РАЙОНА</w:t>
      </w:r>
    </w:p>
    <w:p>
      <w:pPr>
        <w:pStyle w:val="3"/>
        <w:suppressAutoHyphens/>
        <w:rPr>
          <w:sz w:val="24"/>
        </w:rPr>
      </w:pPr>
    </w:p>
    <w:p>
      <w:pPr>
        <w:pStyle w:val="3"/>
        <w:suppressAutoHyphens/>
        <w:rPr>
          <w:sz w:val="24"/>
        </w:rPr>
      </w:pPr>
      <w:r>
        <w:rPr>
          <w:sz w:val="24"/>
        </w:rPr>
        <w:t>ПОСТАНОВЛЕНИЕ</w:t>
      </w:r>
    </w:p>
    <w:p>
      <w:pPr>
        <w:pStyle w:val="3"/>
        <w:suppressAutoHyphens/>
        <w:ind w:firstLine="709"/>
        <w:jc w:val="left"/>
        <w:rPr>
          <w:sz w:val="24"/>
        </w:rPr>
      </w:pPr>
    </w:p>
    <w:p>
      <w:pPr>
        <w:pStyle w:val="3"/>
        <w:suppressAutoHyphens/>
        <w:jc w:val="left"/>
        <w:rPr>
          <w:b w:val="0"/>
          <w:spacing w:val="0"/>
          <w:sz w:val="24"/>
        </w:rPr>
      </w:pPr>
      <w:r>
        <w:rPr>
          <w:rFonts w:hint="default"/>
          <w:b w:val="0"/>
          <w:spacing w:val="0"/>
          <w:sz w:val="24"/>
          <w:lang/>
        </w:rPr>
        <w:t>25.08.</w:t>
      </w:r>
      <w:r>
        <w:rPr>
          <w:b w:val="0"/>
          <w:spacing w:val="0"/>
          <w:sz w:val="24"/>
        </w:rPr>
        <w:t>2017 года</w:t>
      </w:r>
      <w:r>
        <w:rPr>
          <w:b w:val="0"/>
          <w:spacing w:val="0"/>
          <w:sz w:val="24"/>
        </w:rPr>
        <w:tab/>
      </w:r>
      <w:r>
        <w:rPr>
          <w:b w:val="0"/>
          <w:spacing w:val="0"/>
          <w:sz w:val="24"/>
        </w:rPr>
        <w:t xml:space="preserve">                                                                        </w:t>
      </w:r>
      <w:r>
        <w:rPr>
          <w:rFonts w:hint="default"/>
          <w:b w:val="0"/>
          <w:spacing w:val="0"/>
          <w:sz w:val="24"/>
          <w:lang/>
        </w:rPr>
        <w:t xml:space="preserve">                               </w:t>
      </w:r>
      <w:r>
        <w:rPr>
          <w:b w:val="0"/>
          <w:spacing w:val="0"/>
          <w:sz w:val="24"/>
        </w:rPr>
        <w:t>№</w:t>
      </w:r>
      <w:r>
        <w:rPr>
          <w:rFonts w:hint="default"/>
          <w:b w:val="0"/>
          <w:spacing w:val="0"/>
          <w:sz w:val="24"/>
          <w:lang/>
        </w:rPr>
        <w:t xml:space="preserve"> 828</w:t>
      </w:r>
    </w:p>
    <w:p>
      <w:pPr>
        <w:pStyle w:val="3"/>
        <w:suppressAutoHyphens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>
      <w:pPr>
        <w:pStyle w:val="3"/>
        <w:suppressAutoHyphens/>
        <w:ind w:firstLine="709"/>
        <w:rPr>
          <w:b w:val="0"/>
          <w:spacing w:val="0"/>
          <w:sz w:val="24"/>
        </w:rPr>
      </w:pPr>
    </w:p>
    <w:p>
      <w:pPr>
        <w:shd w:val="clear" w:color="auto" w:fill="FFFFFF"/>
        <w:tabs>
          <w:tab w:val="left" w:pos="4395"/>
          <w:tab w:val="left" w:pos="5245"/>
          <w:tab w:val="left" w:pos="5387"/>
        </w:tabs>
        <w:suppressAutoHyphens/>
        <w:spacing w:after="0" w:line="240" w:lineRule="auto"/>
        <w:ind w:right="4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Никольского муниципального района от 06.07.2015 года № 529 «Об утверждении Перечня должностных лиц, </w:t>
      </w:r>
      <w:r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правонарушениях»</w:t>
      </w:r>
    </w:p>
    <w:p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законодательством, в связи с принятием законов Вологодской области от 03.05.2017 года № 4137-ОЗ «О внесении изменений в закон области «Об административных правонарушениях в Вологодской области»» и от 03.05.2017 года № 4141-ОЗ «О внесении изменения в закон области «Об административных правонарушениях в Вологодской области»», руководствуясь статьей 33 Устава Никольского муниципального района, администрация Никольского муниципального района</w:t>
      </w:r>
    </w:p>
    <w:p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 Внести в постановление администрации Никольского муниципального района от 06.07.2015 года № 529 «Об утверждении Перечня должностных лиц, уполномоченных составлять протоколы об административных правонарушениях» (далее – постановление) следующие изменения: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1.1. В пункте 1 слова «органов местного самоуправления» заменить словом «администрации».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1.2. Приложение № 1 изложить в новой редакции согласно приложению к настоящему постановлению.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2. Признать утратившим силу постановление администрации Никольского муниципального района от 27.11.2015 года № 866 «</w:t>
      </w: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администрации Никольского муниципального района от 06.07.2015 года № 529 «Об утверждении Перечня должностных лиц, </w:t>
      </w:r>
      <w:r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правонарушениях».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строки 14 таблицы в приложении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 к постановлению в редакции настоящего постановления р</w:t>
      </w:r>
      <w:r>
        <w:rPr>
          <w:rFonts w:ascii="Times New Roman" w:hAnsi="Times New Roman"/>
          <w:sz w:val="24"/>
          <w:szCs w:val="24"/>
        </w:rPr>
        <w:t>аспространяются на правоотношения, возникшие с 1 июня 2017 года.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строки 1 и строки 14  таблицы в приложении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 к постановлению</w:t>
      </w:r>
      <w:r>
        <w:rPr>
          <w:rFonts w:ascii="Times New Roman" w:hAnsi="Times New Roman"/>
          <w:sz w:val="24"/>
          <w:szCs w:val="24"/>
        </w:rPr>
        <w:t xml:space="preserve"> действуют до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 ноября 2017 года.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администрации</w:t>
      </w:r>
    </w:p>
    <w:p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                                                 </w:t>
      </w:r>
      <w:r>
        <w:rPr>
          <w:rFonts w:ascii="Times New Roman" w:hAnsi="Times New Roman"/>
          <w:sz w:val="24"/>
          <w:szCs w:val="24"/>
          <w:lang/>
        </w:rPr>
        <w:t>В</w:t>
      </w:r>
      <w:r>
        <w:rPr>
          <w:rFonts w:hint="default" w:ascii="Times New Roman" w:hAnsi="Times New Roman"/>
          <w:sz w:val="24"/>
          <w:szCs w:val="24"/>
          <w:lang/>
        </w:rPr>
        <w:t>.М.Корепин</w:t>
      </w:r>
    </w:p>
    <w:p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   </w:t>
      </w:r>
      <w:r>
        <w:rPr>
          <w:rFonts w:ascii="Times New Roman" w:hAnsi="Times New Roman"/>
        </w:rPr>
        <w:t xml:space="preserve">Приложение </w:t>
      </w:r>
    </w:p>
    <w:p>
      <w:pPr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№ 1</w:t>
      </w:r>
    </w:p>
    <w:p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Никольского муниципального района </w:t>
      </w:r>
    </w:p>
    <w:p>
      <w:pPr>
        <w:suppressAutoHyphens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06.07.2015 года № 529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ПЕРЕЧЕНЬ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должностных лиц администрации Никольского муниципального района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уполномоченных составлять протоколы об административных правонарушениях, </w:t>
      </w:r>
      <w:r>
        <w:rPr>
          <w:rFonts w:ascii="Times New Roman" w:hAnsi="Times New Roman"/>
          <w:sz w:val="24"/>
          <w:szCs w:val="24"/>
        </w:rPr>
        <w:t xml:space="preserve">предусмотренных </w:t>
      </w:r>
      <w:r>
        <w:fldChar w:fldCharType="begin"/>
      </w:r>
      <w:r>
        <w:instrText xml:space="preserve">HYPERLINK "consultantplus://offline/ref=F7D1948E93F25903DDA39EEFBC0368FDC62F39D619030EA74E535FE6F92462B456c7g2M"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законом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Вологодской области от 08.12.2010 года № 2429-ОЗ 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административных правонарушениях в Вологодской области»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535"/>
        <w:gridCol w:w="4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Статья закона Вологодской области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08 декабря 2010 года № 2429-ОЗ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«Об административных 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правонарушениях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 Вологодской области»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Должностное лицо администрации Никольского муниципального района, уполномоченное составлять протоколы об административных правонарушениях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1.1. Несоблюдение требований об обеспечении покоя граждан и тишины в ночное время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специалист комиссии по реализации полномочий в сфере административных правоотношений;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комиссии по реализации полномочий в сфере административных правоотношений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1.3. Выбрасывание предметов с крыш, балконов, лоджий или из окон жилых домов, иных зданий, сооружений, транспорта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1.4. Нарушение правил содержания собак и кошек</w:t>
            </w:r>
          </w:p>
        </w:tc>
        <w:tc>
          <w:tcPr>
            <w:tcW w:w="4642" w:type="dxa"/>
            <w:vMerge w:val="restar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сельского хозяйства;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сельского хозяйства;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сельского хозяйства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1.5. Нарушение порядка выпуска, прогона, выпаса сельскохозяйственных животных, домашней птицы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1.6. Беспривязное содержание вьючных и (или) верховых животных в городе или другом населенном пункте, оставление их без надзора, выпас на земельных участках общего пользования или в запрещенных для этого местах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1.7. Нарушение порядка отлова, содержания и дальнейшего использования безнадзорных животных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1.10. Торговля, организация общественного питания или бытового обслуживания в неустановленных местах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экономическим вопросам и защите прав потребителей отдела экономического анализа и планирования социального 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1.11. Нарушение правил охраны жизни людей на водных объектах области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делам гражданской обороны и чрезвычайным ситуациям и обеспечению мер первичной пожарной 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1.12. 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1.13. Нарушение порядка организации ярмарок и требований к организации продажи товаров (выполнения работ, оказания услуг) на них</w:t>
            </w:r>
          </w:p>
        </w:tc>
        <w:tc>
          <w:tcPr>
            <w:tcW w:w="4642" w:type="dxa"/>
            <w:vMerge w:val="restar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экономическим вопросам и защите прав потребителей отделом экономического анализа и планирования социального 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1.14. Размещение и (или) эксплуатация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1.15. Нарушение установленных законом области ограничений в сфере розничной продажи безалкогольных тонизирующих напитков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1.18. Семейно-бытовое дебоширство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 специалист комиссии по реализации полномочий в сфере административных правоотношений;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комиссии по реализации полномочий в сфере административных правоотношений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5" w:type="dxa"/>
            <w:vAlign w:val="top"/>
          </w:tcPr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1.19. Нарушение установленных законом области ограничений розничной продажи электронных систем доставки никотина, жидкостей для электронных систем доставки никотина, а также безникотиновых жидкостей для электронных систем доставки никотина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анализа и планирования социального развития;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экономическим вопросам и защите прав потребителей отделом экономического анализа и планирования социального развития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3.1. Нарушение установленных муниципальными правовыми актами правил благоустройства территории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3.5. Нарушение нормативных правовых актов области в сфере обращения с отходами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3.7. Нарушение порядка деятельности и правил содержания мест погребения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 по управлению имуществом;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комитета по управлению имуществом;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комитета по управлению имуществом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3.8. Нарушение требований муниципальных правовых актов по внешнему виду, установке, размещению, содержанию и эксплуатации объектов праздничного и тематического оформления, объектов наружной информации, порядка размещения указателей, вывесок, афиш, объявлений</w:t>
            </w:r>
          </w:p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(архитектор)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3.9. Уничтожение редких и находящихся под угрозой исчезновения видов животных или растений, занесенных в Красную книгу Вологодской области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сельского хозяйства;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4.1. Безбилетный проезд в транспорте общего пользования по маршрутам в городском (поселковом) или пригородном сообщении</w:t>
            </w:r>
          </w:p>
        </w:tc>
        <w:tc>
          <w:tcPr>
            <w:tcW w:w="4642" w:type="dxa"/>
            <w:vMerge w:val="restar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по муниципальному хозяйству, строительству, градостроительной деятельности и природопользованию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4.2. Нарушение правил провоза ручной клади, багажа в транспорте общего пользования по маршрутам в городском (поселковом) или пригородном сообщении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5.2. Нарушение требований муниципальных правовых актов в сфере территориального планирования</w:t>
            </w:r>
          </w:p>
        </w:tc>
        <w:tc>
          <w:tcPr>
            <w:tcW w:w="4642" w:type="dxa"/>
            <w:vMerge w:val="restar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 по муниципальному хозяйству, строительству, градостроительной деятельности и природопользованию;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(архитектор) отдела по муниципальному хозяйству, строительству, градостроительной деятельности и природопользованию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5.3. Нарушение требований муниципальных правовых актов по сохранению внешнего архитектурного облика сложившейся застройки города или иного населенного пункта и их отдельных объектов, а также требований по содержанию конструктивных элементов инженерных коммуникаций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6.1. Нарушение порядка использования (воспроизведения) флага Вологодской области, герба Вологодской области, флага муниципального образования области, герба муниципального образования области, а равно их изображения</w:t>
            </w:r>
          </w:p>
        </w:tc>
        <w:tc>
          <w:tcPr>
            <w:tcW w:w="4642" w:type="dxa"/>
            <w:vMerge w:val="restart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6.2. Посягательство на флаг Вологодской области, герб Вологодской области, флаг муниципального образования области, герб муниципального образования области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6.3. Непредоставление сведений (документов, материалов) или нарушение порядка и сроков предоставления информации государственным органам области, органам местного самоуправления, должностным лицам указанных органов в случаях, предусмотренных областным законодательством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6.4. Невыполнение законных требований депутата Законодательного Собрания области, депутата представительного органа муниципального образования</w:t>
            </w:r>
          </w:p>
        </w:tc>
        <w:tc>
          <w:tcPr>
            <w:tcW w:w="4642" w:type="dxa"/>
            <w:vMerge w:val="continue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35" w:type="dxa"/>
            <w:vAlign w:val="top"/>
          </w:tcPr>
          <w:p>
            <w:pPr>
              <w:pStyle w:val="7"/>
              <w:suppressAutoHyphen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Статья 6.6. Нарушение порядка использования документов постоянного хранения государственного архива области, муниципальных архивов</w:t>
            </w:r>
          </w:p>
        </w:tc>
        <w:tc>
          <w:tcPr>
            <w:tcW w:w="4642" w:type="dxa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архивным отделом;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архивного отдела;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архивного отдела</w:t>
            </w: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567" w:right="851" w:bottom="851" w:left="156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rawingGridHorizontalSpacing w:val="0"/>
  <w:displayHorizontalDrawingGridEvery w:val="2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9"/>
    <w:uiPriority w:val="0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paragraph" w:customStyle="1" w:styleId="5">
    <w:name w:val="p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">
    <w:name w:val="p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ConsPlusNormal"/>
    <w:uiPriority w:val="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s1"/>
    <w:basedOn w:val="4"/>
    <w:uiPriority w:val="0"/>
    <w:rPr/>
  </w:style>
  <w:style w:type="character" w:customStyle="1" w:styleId="9">
    <w:name w:val="Основной текст Знак"/>
    <w:basedOn w:val="4"/>
    <w:link w:val="3"/>
    <w:uiPriority w:val="0"/>
    <w:rPr>
      <w:rFonts w:ascii="Times New Roman" w:hAnsi="Times New Roman" w:eastAsia="Times New Roman" w:cs="Times New Roman"/>
      <w:b/>
      <w:bCs/>
      <w:spacing w:val="120"/>
      <w:sz w:val="32"/>
      <w:szCs w:val="24"/>
    </w:rPr>
  </w:style>
  <w:style w:type="character" w:customStyle="1" w:styleId="10">
    <w:name w:val="Текст выноски Знак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4</Pages>
  <Words>1643</Words>
  <Characters>9369</Characters>
  <Lines>78</Lines>
  <Paragraphs>21</Paragraphs>
  <TotalTime>0</TotalTime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2015-12-01T08:08:00Z</dcterms:created>
  <dc:creator>Фомина</dc:creator>
  <cp:lastModifiedBy>User</cp:lastModifiedBy>
  <cp:lastPrinted>2017-08-28T06:07:04Z</cp:lastPrinted>
  <dcterms:modified xsi:type="dcterms:W3CDTF">2017-08-28T06:07:32Z</dcterms:modified>
  <dc:title>_x0001_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