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center"/>
        <w:rPr/>
      </w:pPr>
      <w:r>
        <w:rPr/>
        <w:t xml:space="preserve">                                                            </w:t>
      </w:r>
      <w:r>
        <w:rPr/>
        <w:drawing>
          <wp:inline distT="0" distB="0" distL="19050" distR="762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</w:t>
      </w:r>
    </w:p>
    <w:p>
      <w:pPr>
        <w:pStyle w:val="Normal"/>
        <w:spacing w:lineRule="auto" w:line="218"/>
        <w:jc w:val="both"/>
        <w:rPr>
          <w:spacing w:val="120"/>
        </w:rPr>
      </w:pPr>
      <w:r>
        <w:rPr>
          <w:spacing w:val="120"/>
        </w:rPr>
      </w:r>
    </w:p>
    <w:p>
      <w:pPr>
        <w:pStyle w:val="Style17"/>
        <w:rPr>
          <w:sz w:val="24"/>
        </w:rPr>
      </w:pPr>
      <w:r>
        <w:rPr>
          <w:sz w:val="24"/>
        </w:rPr>
        <w:t xml:space="preserve">АДМИНИСТРАЦИЯ НИКОЛЬСКОГО </w:t>
      </w:r>
    </w:p>
    <w:p>
      <w:pPr>
        <w:pStyle w:val="Style17"/>
        <w:rPr>
          <w:sz w:val="24"/>
        </w:rPr>
      </w:pPr>
      <w:r>
        <w:rPr>
          <w:sz w:val="24"/>
        </w:rPr>
        <w:t>МУНИЦИПАЛЬНОГО РАЙОНА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rPr>
          <w:sz w:val="24"/>
        </w:rPr>
      </w:pPr>
      <w:r>
        <w:rPr>
          <w:sz w:val="24"/>
        </w:rPr>
        <w:t>ПОСТАНОВЛЕНИЕ</w:t>
      </w:r>
    </w:p>
    <w:p>
      <w:pPr>
        <w:pStyle w:val="Style17"/>
        <w:rPr>
          <w:sz w:val="24"/>
        </w:rPr>
      </w:pPr>
      <w:r>
        <w:rPr>
          <w:sz w:val="24"/>
        </w:rPr>
      </w:r>
    </w:p>
    <w:p>
      <w:pPr>
        <w:pStyle w:val="Style17"/>
        <w:jc w:val="left"/>
        <w:rPr/>
      </w:pPr>
      <w:r>
        <w:rPr>
          <w:b w:val="false"/>
          <w:bCs w:val="false"/>
          <w:spacing w:val="0"/>
          <w:sz w:val="24"/>
          <w:shd w:fill="FEFFFE" w:val="clear"/>
        </w:rPr>
        <w:t>03.03.2021</w:t>
      </w:r>
      <w:r>
        <w:rPr>
          <w:b w:val="false"/>
          <w:bCs w:val="false"/>
          <w:spacing w:val="0"/>
          <w:sz w:val="24"/>
          <w:shd w:fill="FEFFFE" w:val="clear"/>
        </w:rPr>
        <w:t xml:space="preserve"> года</w:t>
        <w:tab/>
        <w:tab/>
        <w:t xml:space="preserve">                                                                                              № </w:t>
      </w:r>
      <w:r>
        <w:rPr>
          <w:b w:val="false"/>
          <w:bCs w:val="false"/>
          <w:spacing w:val="0"/>
          <w:sz w:val="24"/>
          <w:shd w:fill="FEFFFE" w:val="clear"/>
        </w:rPr>
        <w:t>126</w:t>
      </w:r>
    </w:p>
    <w:p>
      <w:pPr>
        <w:pStyle w:val="Style17"/>
        <w:rPr>
          <w:b w:val="false"/>
          <w:b w:val="false"/>
          <w:bCs w:val="false"/>
          <w:spacing w:val="0"/>
          <w:sz w:val="24"/>
          <w:shd w:fill="FEFFFE" w:val="clear"/>
        </w:rPr>
      </w:pPr>
      <w:r>
        <w:rPr>
          <w:b w:val="false"/>
          <w:bCs w:val="false"/>
          <w:spacing w:val="0"/>
          <w:sz w:val="24"/>
          <w:shd w:fill="FEFFFE" w:val="clear"/>
        </w:rPr>
      </w:r>
    </w:p>
    <w:p>
      <w:pPr>
        <w:pStyle w:val="Style17"/>
        <w:rPr>
          <w:b w:val="false"/>
          <w:b w:val="false"/>
          <w:bCs w:val="false"/>
          <w:spacing w:val="0"/>
          <w:sz w:val="24"/>
          <w:highlight w:val="green"/>
        </w:rPr>
      </w:pPr>
      <w:r>
        <w:rPr>
          <w:b w:val="false"/>
          <w:bCs w:val="false"/>
          <w:spacing w:val="0"/>
          <w:sz w:val="24"/>
          <w:shd w:fill="FEFFFE" w:val="clear"/>
        </w:rPr>
        <w:t>г. Никольск</w:t>
      </w:r>
    </w:p>
    <w:p>
      <w:pPr>
        <w:pStyle w:val="Style17"/>
        <w:rPr>
          <w:b w:val="false"/>
          <w:b w:val="false"/>
          <w:bCs w:val="false"/>
          <w:spacing w:val="0"/>
          <w:sz w:val="24"/>
          <w:shd w:fill="FEFFFE" w:val="clear"/>
        </w:rPr>
      </w:pPr>
      <w:r>
        <w:rPr>
          <w:b w:val="false"/>
          <w:bCs w:val="false"/>
          <w:spacing w:val="0"/>
          <w:sz w:val="24"/>
          <w:shd w:fill="FEFFFE" w:val="clear"/>
        </w:rPr>
      </w:r>
    </w:p>
    <w:p>
      <w:pPr>
        <w:pStyle w:val="ConsPlusTitle"/>
        <w:ind w:right="4821" w:hanging="0"/>
        <w:jc w:val="both"/>
        <w:rPr/>
      </w:pPr>
      <w:r>
        <w:rPr>
          <w:rFonts w:cs="Times New Roman" w:ascii="Times New Roman" w:hAnsi="Times New Roman"/>
          <w:b w:val="false"/>
          <w:caps/>
          <w:sz w:val="24"/>
          <w:szCs w:val="24"/>
          <w:shd w:fill="FEFFFE" w:val="clear"/>
        </w:rPr>
        <w:t>О</w:t>
      </w:r>
      <w:r>
        <w:rPr>
          <w:rFonts w:cs="Times New Roman" w:ascii="Times New Roman" w:hAnsi="Times New Roman"/>
          <w:b w:val="false"/>
          <w:sz w:val="24"/>
          <w:szCs w:val="24"/>
          <w:shd w:fill="FEFFFE" w:val="clear"/>
        </w:rPr>
        <w:t xml:space="preserve"> внесении изменений в положение о Единой комиссии по определению поставщиков (подрядчиков) для муниципальных заказчиков района, утвержденное постановлением администрации Никольского муниципального района</w:t>
      </w:r>
    </w:p>
    <w:p>
      <w:pPr>
        <w:pStyle w:val="ConsPlusTitle"/>
        <w:ind w:right="4821" w:hanging="0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  <w:shd w:fill="FEFFFE" w:val="clear"/>
        </w:rPr>
        <w:t>от 05.02.2014 года № 96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yle21"/>
        <w:shd w:val="clear" w:color="auto" w:fill="FEFFFE"/>
        <w:ind w:left="14" w:right="24" w:firstLine="553"/>
        <w:jc w:val="both"/>
        <w:rPr>
          <w:highlight w:val="green"/>
        </w:rPr>
      </w:pPr>
      <w:r>
        <w:rPr>
          <w:shd w:fill="FEFFFE" w:val="clear"/>
        </w:rPr>
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администрации Никольского муниципального района</w:t>
      </w:r>
    </w:p>
    <w:p>
      <w:pPr>
        <w:pStyle w:val="Style21"/>
        <w:shd w:val="clear" w:color="auto" w:fill="FEFFFE"/>
        <w:ind w:left="14" w:right="24" w:firstLine="553"/>
        <w:jc w:val="both"/>
        <w:rPr>
          <w:shd w:fill="FEFFFE" w:val="clear"/>
        </w:rPr>
      </w:pPr>
      <w:r>
        <w:rPr>
          <w:shd w:fill="FEFFFE" w:val="clear"/>
        </w:rPr>
      </w:r>
    </w:p>
    <w:p>
      <w:pPr>
        <w:pStyle w:val="Style21"/>
        <w:shd w:val="clear" w:color="auto" w:fill="FEFFFE"/>
        <w:ind w:left="14" w:right="24" w:firstLine="553"/>
        <w:jc w:val="both"/>
        <w:rPr/>
      </w:pPr>
      <w:r>
        <w:rPr>
          <w:shd w:fill="FEFFFE" w:val="clear"/>
        </w:rPr>
        <w:t xml:space="preserve">ПОСТАНОВЛЯЕТ: </w:t>
      </w:r>
    </w:p>
    <w:p>
      <w:pPr>
        <w:pStyle w:val="Style21"/>
        <w:shd w:val="clear" w:color="auto" w:fill="FEFFFE"/>
        <w:ind w:left="14" w:right="24" w:firstLine="553"/>
        <w:jc w:val="both"/>
        <w:rPr>
          <w:highlight w:val="green"/>
        </w:rPr>
      </w:pPr>
      <w:r>
        <w:rPr/>
      </w:r>
    </w:p>
    <w:p>
      <w:pPr>
        <w:pStyle w:val="Normal"/>
        <w:ind w:firstLine="567"/>
        <w:jc w:val="both"/>
        <w:rPr/>
      </w:pPr>
      <w:bookmarkStart w:id="0" w:name="P16"/>
      <w:bookmarkEnd w:id="0"/>
      <w:r>
        <w:rPr>
          <w:shd w:fill="FEFFFE" w:val="clear"/>
        </w:rPr>
        <w:t xml:space="preserve">1. </w:t>
      </w:r>
      <w:r>
        <w:rPr/>
        <w:t>Внести в Положение о Единой комиссии по определению поставщиков (подрядчиков, исполнителей) для муниципальных заказчиков района, утвержденное постановлением администрации Никольского муниципального района от 05.02.2014 года № 96, следующие изменения:</w:t>
      </w:r>
    </w:p>
    <w:p>
      <w:pPr>
        <w:pStyle w:val="Normal"/>
        <w:ind w:firstLine="567"/>
        <w:jc w:val="both"/>
        <w:rPr/>
      </w:pPr>
      <w:r>
        <w:rPr/>
        <w:t>1.1. Пункт 5.10. Положения дополнить подпунктом 5.10.3. следующего содержания:</w:t>
      </w:r>
    </w:p>
    <w:p>
      <w:pPr>
        <w:pStyle w:val="Style21"/>
        <w:shd w:val="clear" w:color="auto" w:fill="FEFFFE"/>
        <w:ind w:left="14" w:right="24" w:firstLine="553"/>
        <w:jc w:val="both"/>
        <w:rPr>
          <w:highlight w:val="green"/>
        </w:rPr>
      </w:pPr>
      <w:r>
        <w:rPr>
          <w:shd w:fill="FEFFFE" w:val="clear"/>
        </w:rPr>
        <w:t>«5.10.3. Комиссия проверяет соответствие участника закупки требованиям, установленным частью 8 статьи 31 Закона о контрактной системе, в том числе сведения о привлечении либо о непривлечении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в течение двух лет с момента подачи заявки на участие в закупке»</w:t>
      </w:r>
      <w:r>
        <w:rPr>
          <w:rFonts w:eastAsia="Calibri" w:eastAsiaTheme="minorHAnsi"/>
          <w:lang w:eastAsia="en-US"/>
        </w:rPr>
        <w:t>;</w:t>
      </w:r>
    </w:p>
    <w:p>
      <w:pPr>
        <w:pStyle w:val="Style21"/>
        <w:shd w:val="clear" w:color="auto" w:fill="FEFFFE"/>
        <w:ind w:left="14" w:right="24" w:firstLine="553"/>
        <w:jc w:val="both"/>
        <w:rPr>
          <w:highlight w:val="green"/>
        </w:rPr>
      </w:pPr>
      <w:r>
        <w:rPr>
          <w:shd w:fill="FEFFFE" w:val="clear"/>
        </w:rPr>
        <w:t>2. Настоящее постановление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Style21"/>
        <w:shd w:val="clear" w:color="auto" w:fill="FEFFFE"/>
        <w:ind w:left="14" w:right="24" w:firstLine="553"/>
        <w:jc w:val="both"/>
        <w:rPr>
          <w:shd w:fill="FEFFFE" w:val="clear"/>
        </w:rPr>
      </w:pPr>
      <w:r>
        <w:rPr>
          <w:shd w:fill="FEFFFE" w:val="clear"/>
        </w:rPr>
      </w:r>
    </w:p>
    <w:p>
      <w:pPr>
        <w:pStyle w:val="Style21"/>
        <w:shd w:val="clear" w:color="auto" w:fill="FEFFFE"/>
        <w:ind w:left="14" w:right="24" w:firstLine="553"/>
        <w:jc w:val="both"/>
        <w:rPr>
          <w:shd w:fill="FEFFFE" w:val="clear"/>
        </w:rPr>
      </w:pPr>
      <w:r>
        <w:rPr>
          <w:shd w:fill="FEFFFE" w:val="clear"/>
        </w:rPr>
      </w:r>
    </w:p>
    <w:p>
      <w:pPr>
        <w:pStyle w:val="Style21"/>
        <w:shd w:val="clear" w:color="auto" w:fill="FEFFFE"/>
        <w:ind w:left="14" w:right="24" w:firstLine="553"/>
        <w:jc w:val="both"/>
        <w:rPr>
          <w:shd w:fill="FEFFFE" w:val="clear"/>
        </w:rPr>
      </w:pPr>
      <w:r>
        <w:rPr>
          <w:shd w:fill="FEFFFE" w:val="clear"/>
        </w:rPr>
      </w:r>
    </w:p>
    <w:p>
      <w:pPr>
        <w:pStyle w:val="Style21"/>
        <w:shd w:val="clear" w:color="auto" w:fill="FEFFFE"/>
        <w:ind w:left="14" w:right="24" w:hanging="14"/>
        <w:jc w:val="both"/>
        <w:rPr>
          <w:highlight w:val="green"/>
        </w:rPr>
      </w:pPr>
      <w:r>
        <w:rPr>
          <w:shd w:fill="FEFFFE" w:val="clear"/>
        </w:rPr>
        <w:t>Руководитель администрации</w:t>
      </w:r>
    </w:p>
    <w:p>
      <w:pPr>
        <w:pStyle w:val="Style21"/>
        <w:shd w:val="clear" w:color="auto" w:fill="FEFFFE"/>
        <w:ind w:left="14" w:right="24" w:hanging="14"/>
        <w:jc w:val="both"/>
        <w:rPr>
          <w:highlight w:val="green"/>
        </w:rPr>
      </w:pPr>
      <w:r>
        <w:rPr>
          <w:shd w:fill="FEFFFE" w:val="clear"/>
        </w:rPr>
        <w:t>Никольского муниципального района</w:t>
        <w:tab/>
        <w:tab/>
        <w:tab/>
        <w:tab/>
        <w:tab/>
        <w:t xml:space="preserve">         А.Н. Баданина</w:t>
      </w:r>
    </w:p>
    <w:p>
      <w:pPr>
        <w:pStyle w:val="Style21"/>
        <w:shd w:val="clear" w:color="auto" w:fill="FEFFFE"/>
        <w:ind w:left="14" w:right="24" w:hanging="14"/>
        <w:jc w:val="both"/>
        <w:rPr>
          <w:shd w:fill="FEFFFE" w:val="clear"/>
        </w:rPr>
      </w:pPr>
      <w:r>
        <w:rPr>
          <w:shd w:fill="FEFFFE" w:val="clear"/>
        </w:rPr>
      </w:r>
    </w:p>
    <w:p>
      <w:pPr>
        <w:pStyle w:val="Style21"/>
        <w:shd w:val="clear" w:color="auto" w:fill="FEFFFE"/>
        <w:ind w:left="14" w:right="24" w:hanging="14"/>
        <w:jc w:val="both"/>
        <w:rPr>
          <w:color w:val="1D1B11" w:themeColor="background2" w:themeShade="1a"/>
          <w:sz w:val="20"/>
          <w:szCs w:val="20"/>
        </w:rPr>
      </w:pPr>
      <w:r>
        <w:rPr/>
      </w:r>
    </w:p>
    <w:p>
      <w:pPr>
        <w:pStyle w:val="Style21"/>
        <w:shd w:val="clear" w:color="auto" w:fill="FEFFFE"/>
        <w:ind w:left="14" w:right="24" w:hanging="14"/>
        <w:jc w:val="both"/>
        <w:rPr>
          <w:color w:val="1D1B11" w:themeColor="background2" w:themeShade="1a"/>
          <w:sz w:val="20"/>
          <w:szCs w:val="20"/>
        </w:rPr>
      </w:pPr>
      <w:r>
        <w:rPr/>
      </w:r>
    </w:p>
    <w:p>
      <w:pPr>
        <w:pStyle w:val="Style21"/>
        <w:shd w:val="clear" w:color="auto" w:fill="FEFFFE"/>
        <w:ind w:left="14" w:right="24" w:hanging="14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9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cf5982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f5982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4"/>
    <w:semiHidden/>
    <w:unhideWhenUsed/>
    <w:rsid w:val="00cf5982"/>
    <w:pPr>
      <w:jc w:val="center"/>
    </w:pPr>
    <w:rPr>
      <w:b/>
      <w:bCs/>
      <w:spacing w:val="120"/>
      <w:sz w:val="32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f598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4"/>
      <w:szCs w:val="20"/>
      <w:lang w:eastAsia="ru-RU" w:val="ru-RU" w:bidi="ar-SA"/>
    </w:rPr>
  </w:style>
  <w:style w:type="paragraph" w:styleId="Style21" w:customStyle="1">
    <w:name w:val="Стиль"/>
    <w:qFormat/>
    <w:rsid w:val="00cf598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f59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LibreOffice/5.0.6.3$Windows_x86 LibreOffice_project/490fc03b25318460cfc54456516ea2519c11d1aa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2021-02-16T10:53:00Z</dcterms:created>
  <dc:creator>Специалист</dc:creator>
  <dc:language>ru-RU</dc:language>
  <cp:lastPrinted>2021-03-04T11:44:18Z</cp:lastPrinted>
  <dcterms:modified xsi:type="dcterms:W3CDTF">2021-03-04T11:44:21Z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