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99" w:rsidRPr="007C2FC5" w:rsidRDefault="00C30199" w:rsidP="00C30199">
      <w:pPr>
        <w:jc w:val="center"/>
        <w:rPr>
          <w:b/>
          <w:sz w:val="28"/>
          <w:szCs w:val="28"/>
        </w:rPr>
      </w:pPr>
      <w:r w:rsidRPr="007C2FC5">
        <w:rPr>
          <w:b/>
          <w:sz w:val="28"/>
          <w:szCs w:val="28"/>
        </w:rPr>
        <w:t xml:space="preserve">Информация  по состоянию и развитию конкурентной среды на  социально-значимых и </w:t>
      </w:r>
      <w:proofErr w:type="gramStart"/>
      <w:r w:rsidRPr="007C2FC5">
        <w:rPr>
          <w:b/>
          <w:sz w:val="28"/>
          <w:szCs w:val="28"/>
        </w:rPr>
        <w:t>приоритетном</w:t>
      </w:r>
      <w:proofErr w:type="gramEnd"/>
      <w:r w:rsidRPr="007C2FC5">
        <w:rPr>
          <w:b/>
          <w:sz w:val="28"/>
          <w:szCs w:val="28"/>
        </w:rPr>
        <w:t xml:space="preserve"> рынках  товаров и услуг Никольского муниципального района Вологодской  области</w:t>
      </w:r>
      <w:r w:rsidR="00002CCB">
        <w:rPr>
          <w:b/>
          <w:sz w:val="28"/>
          <w:szCs w:val="28"/>
        </w:rPr>
        <w:t xml:space="preserve"> за 2019 год</w:t>
      </w:r>
    </w:p>
    <w:p w:rsidR="00C30199" w:rsidRPr="007C2FC5" w:rsidRDefault="00C30199" w:rsidP="009E66A9">
      <w:pPr>
        <w:ind w:firstLine="708"/>
        <w:jc w:val="both"/>
        <w:rPr>
          <w:sz w:val="28"/>
          <w:szCs w:val="28"/>
        </w:rPr>
      </w:pPr>
    </w:p>
    <w:p w:rsidR="00905C18" w:rsidRPr="007C2FC5" w:rsidRDefault="00905C18" w:rsidP="00905C18">
      <w:pPr>
        <w:ind w:firstLine="708"/>
        <w:jc w:val="both"/>
        <w:rPr>
          <w:sz w:val="28"/>
          <w:szCs w:val="28"/>
        </w:rPr>
      </w:pPr>
      <w:r w:rsidRPr="007C2FC5">
        <w:rPr>
          <w:sz w:val="28"/>
          <w:szCs w:val="28"/>
        </w:rPr>
        <w:t>Одной из задач полити</w:t>
      </w:r>
      <w:bookmarkStart w:id="0" w:name="_GoBack"/>
      <w:bookmarkEnd w:id="0"/>
      <w:r w:rsidRPr="007C2FC5">
        <w:rPr>
          <w:sz w:val="28"/>
          <w:szCs w:val="28"/>
        </w:rPr>
        <w:t>ки Никольского муниципального района в области конкуренции является создание условий для формирования благоприятной конкурентной среды.</w:t>
      </w:r>
    </w:p>
    <w:p w:rsidR="009546A4" w:rsidRPr="007C2FC5" w:rsidRDefault="009E66A9" w:rsidP="009E66A9">
      <w:pPr>
        <w:ind w:firstLine="708"/>
        <w:jc w:val="both"/>
        <w:rPr>
          <w:sz w:val="28"/>
          <w:szCs w:val="28"/>
        </w:rPr>
      </w:pPr>
      <w:r w:rsidRPr="007C2FC5">
        <w:rPr>
          <w:sz w:val="28"/>
          <w:szCs w:val="28"/>
        </w:rPr>
        <w:t xml:space="preserve">7 апреля 2018 года заключено соглашение между Комитетом Государственного заказа Вологодской области и администрацией Никольского муниципального района Вологодской области о внедрении Стандарта развития конкуренции в Вологодской области. </w:t>
      </w:r>
    </w:p>
    <w:p w:rsidR="00FA48A7" w:rsidRPr="007C2FC5" w:rsidRDefault="00C30199" w:rsidP="00C30199">
      <w:pPr>
        <w:ind w:firstLine="708"/>
        <w:jc w:val="both"/>
        <w:rPr>
          <w:sz w:val="28"/>
          <w:szCs w:val="28"/>
        </w:rPr>
      </w:pPr>
      <w:r w:rsidRPr="007C2FC5">
        <w:rPr>
          <w:sz w:val="28"/>
          <w:szCs w:val="28"/>
        </w:rPr>
        <w:t xml:space="preserve">Решением Представительного собрания Никольского муниципального района администрация Никольского муниципального района определена уполномоченным органом по содействию развитию конкуренции в Никольском муниципальном районе </w:t>
      </w:r>
      <w:r w:rsidR="00FA48A7" w:rsidRPr="007C2FC5">
        <w:rPr>
          <w:sz w:val="28"/>
          <w:szCs w:val="28"/>
        </w:rPr>
        <w:t>(Решение № 88 от 24.11.2017 г.).</w:t>
      </w:r>
    </w:p>
    <w:p w:rsidR="00FA48A7" w:rsidRPr="007C2FC5" w:rsidRDefault="00C30199" w:rsidP="00FA48A7">
      <w:pPr>
        <w:ind w:firstLine="708"/>
        <w:jc w:val="both"/>
        <w:rPr>
          <w:sz w:val="28"/>
          <w:szCs w:val="28"/>
        </w:rPr>
      </w:pPr>
      <w:r w:rsidRPr="007C2FC5">
        <w:rPr>
          <w:sz w:val="28"/>
          <w:szCs w:val="28"/>
        </w:rPr>
        <w:t xml:space="preserve"> </w:t>
      </w:r>
      <w:r w:rsidR="00FA48A7" w:rsidRPr="007C2FC5">
        <w:rPr>
          <w:sz w:val="28"/>
          <w:szCs w:val="28"/>
        </w:rPr>
        <w:t>Постановлением администрации Никольского муниципального района (от 06.07.2018 г. № 548) определен состав рабочей группы по внедрению Стандарта развития конкуренц</w:t>
      </w:r>
      <w:proofErr w:type="gramStart"/>
      <w:r w:rsidR="00FA48A7" w:rsidRPr="007C2FC5">
        <w:rPr>
          <w:sz w:val="28"/>
          <w:szCs w:val="28"/>
        </w:rPr>
        <w:t>ии и ее</w:t>
      </w:r>
      <w:proofErr w:type="gramEnd"/>
      <w:r w:rsidR="00FA48A7" w:rsidRPr="007C2FC5">
        <w:rPr>
          <w:sz w:val="28"/>
          <w:szCs w:val="28"/>
        </w:rPr>
        <w:t xml:space="preserve"> положение, перечень социально-значимых и приоритетных рынков для содействия развитию конкуренции и план мероприятий («дорожная карта») по содействию развитию конкуренции. </w:t>
      </w:r>
    </w:p>
    <w:p w:rsidR="00FA48A7" w:rsidRPr="007C2FC5" w:rsidRDefault="00C30199" w:rsidP="00FA48A7">
      <w:pPr>
        <w:pStyle w:val="ConsPlusNormal"/>
        <w:tabs>
          <w:tab w:val="left" w:pos="0"/>
        </w:tabs>
        <w:ind w:firstLine="284"/>
        <w:jc w:val="both"/>
        <w:outlineLvl w:val="0"/>
        <w:rPr>
          <w:rFonts w:ascii="Times New Roman" w:hAnsi="Times New Roman" w:cs="Times New Roman"/>
          <w:sz w:val="28"/>
          <w:szCs w:val="28"/>
        </w:rPr>
      </w:pPr>
      <w:r w:rsidRPr="007C2FC5">
        <w:rPr>
          <w:rFonts w:ascii="Times New Roman" w:hAnsi="Times New Roman" w:cs="Times New Roman"/>
          <w:sz w:val="28"/>
          <w:szCs w:val="28"/>
        </w:rPr>
        <w:t>Стандартом  развития конкуренции в районе  определены</w:t>
      </w:r>
      <w:r w:rsidR="00FA48A7" w:rsidRPr="007C2FC5">
        <w:rPr>
          <w:rFonts w:ascii="Times New Roman" w:hAnsi="Times New Roman" w:cs="Times New Roman"/>
          <w:sz w:val="28"/>
          <w:szCs w:val="28"/>
        </w:rPr>
        <w:t xml:space="preserve"> перечни:</w:t>
      </w:r>
      <w:r w:rsidRPr="007C2FC5">
        <w:rPr>
          <w:rFonts w:ascii="Times New Roman" w:hAnsi="Times New Roman" w:cs="Times New Roman"/>
          <w:sz w:val="28"/>
          <w:szCs w:val="28"/>
        </w:rPr>
        <w:t xml:space="preserve"> </w:t>
      </w:r>
    </w:p>
    <w:p w:rsidR="00FA48A7" w:rsidRPr="007C2FC5" w:rsidRDefault="00C30199" w:rsidP="00FA48A7">
      <w:pPr>
        <w:pStyle w:val="ConsPlusNormal"/>
        <w:tabs>
          <w:tab w:val="left" w:pos="0"/>
        </w:tabs>
        <w:ind w:firstLine="284"/>
        <w:jc w:val="both"/>
        <w:outlineLvl w:val="0"/>
        <w:rPr>
          <w:rFonts w:ascii="Times New Roman" w:hAnsi="Times New Roman" w:cs="Times New Roman"/>
          <w:bCs/>
          <w:sz w:val="28"/>
          <w:szCs w:val="28"/>
        </w:rPr>
      </w:pPr>
      <w:r w:rsidRPr="007C2FC5">
        <w:rPr>
          <w:rFonts w:ascii="Times New Roman" w:hAnsi="Times New Roman" w:cs="Times New Roman"/>
          <w:sz w:val="28"/>
          <w:szCs w:val="28"/>
        </w:rPr>
        <w:t xml:space="preserve">  </w:t>
      </w:r>
      <w:r w:rsidR="00FA48A7" w:rsidRPr="007C2FC5">
        <w:rPr>
          <w:rFonts w:ascii="Times New Roman" w:hAnsi="Times New Roman" w:cs="Times New Roman"/>
          <w:sz w:val="28"/>
          <w:szCs w:val="28"/>
        </w:rPr>
        <w:tab/>
        <w:t>-</w:t>
      </w:r>
      <w:r w:rsidR="00FA48A7" w:rsidRPr="007C2FC5">
        <w:rPr>
          <w:rFonts w:ascii="Times New Roman" w:hAnsi="Times New Roman" w:cs="Times New Roman"/>
          <w:bCs/>
          <w:sz w:val="28"/>
          <w:szCs w:val="28"/>
        </w:rPr>
        <w:t>Социально-значимых рынков:</w:t>
      </w:r>
    </w:p>
    <w:p w:rsidR="00FA48A7" w:rsidRPr="007C2FC5" w:rsidRDefault="00FA48A7" w:rsidP="00FA48A7">
      <w:pPr>
        <w:pStyle w:val="Default"/>
        <w:numPr>
          <w:ilvl w:val="0"/>
          <w:numId w:val="2"/>
        </w:numPr>
        <w:tabs>
          <w:tab w:val="left" w:pos="0"/>
        </w:tabs>
        <w:suppressAutoHyphens w:val="0"/>
        <w:autoSpaceDN w:val="0"/>
        <w:adjustRightInd w:val="0"/>
        <w:ind w:left="0" w:firstLine="284"/>
        <w:jc w:val="both"/>
        <w:rPr>
          <w:sz w:val="28"/>
          <w:szCs w:val="28"/>
        </w:rPr>
      </w:pPr>
      <w:r w:rsidRPr="007C2FC5">
        <w:rPr>
          <w:sz w:val="28"/>
          <w:szCs w:val="28"/>
        </w:rPr>
        <w:t xml:space="preserve">Рынок услуг жилищно-коммунального хозяйства, </w:t>
      </w:r>
    </w:p>
    <w:p w:rsidR="00FA48A7" w:rsidRPr="007C2FC5" w:rsidRDefault="00FA48A7" w:rsidP="00FA48A7">
      <w:pPr>
        <w:pStyle w:val="Default"/>
        <w:numPr>
          <w:ilvl w:val="0"/>
          <w:numId w:val="2"/>
        </w:numPr>
        <w:tabs>
          <w:tab w:val="left" w:pos="0"/>
        </w:tabs>
        <w:suppressAutoHyphens w:val="0"/>
        <w:autoSpaceDN w:val="0"/>
        <w:adjustRightInd w:val="0"/>
        <w:ind w:left="0" w:firstLine="284"/>
        <w:jc w:val="both"/>
        <w:rPr>
          <w:sz w:val="28"/>
          <w:szCs w:val="28"/>
        </w:rPr>
      </w:pPr>
      <w:r w:rsidRPr="007C2FC5">
        <w:rPr>
          <w:sz w:val="28"/>
          <w:szCs w:val="28"/>
        </w:rPr>
        <w:t>Розничная торговля,</w:t>
      </w:r>
    </w:p>
    <w:p w:rsidR="00FA48A7" w:rsidRPr="007C2FC5" w:rsidRDefault="00FA48A7" w:rsidP="00FA48A7">
      <w:pPr>
        <w:pStyle w:val="Default"/>
        <w:numPr>
          <w:ilvl w:val="0"/>
          <w:numId w:val="2"/>
        </w:numPr>
        <w:tabs>
          <w:tab w:val="left" w:pos="0"/>
        </w:tabs>
        <w:suppressAutoHyphens w:val="0"/>
        <w:autoSpaceDN w:val="0"/>
        <w:adjustRightInd w:val="0"/>
        <w:ind w:left="0" w:firstLine="284"/>
        <w:jc w:val="both"/>
        <w:rPr>
          <w:sz w:val="28"/>
          <w:szCs w:val="28"/>
        </w:rPr>
      </w:pPr>
      <w:r w:rsidRPr="007C2FC5">
        <w:rPr>
          <w:sz w:val="28"/>
          <w:szCs w:val="28"/>
        </w:rPr>
        <w:t xml:space="preserve">Рынок услуг перевозок пассажиров наземным транспортом, </w:t>
      </w:r>
    </w:p>
    <w:p w:rsidR="00FA48A7" w:rsidRPr="007C2FC5" w:rsidRDefault="00FA48A7" w:rsidP="00FA48A7">
      <w:pPr>
        <w:pStyle w:val="ConsPlusNormal"/>
        <w:tabs>
          <w:tab w:val="left" w:pos="0"/>
        </w:tabs>
        <w:ind w:firstLine="284"/>
        <w:jc w:val="both"/>
        <w:outlineLvl w:val="0"/>
        <w:rPr>
          <w:rFonts w:ascii="Times New Roman" w:hAnsi="Times New Roman" w:cs="Times New Roman"/>
          <w:bCs/>
          <w:sz w:val="28"/>
          <w:szCs w:val="28"/>
        </w:rPr>
      </w:pPr>
      <w:r w:rsidRPr="007C2FC5">
        <w:rPr>
          <w:rFonts w:ascii="Times New Roman" w:hAnsi="Times New Roman" w:cs="Times New Roman"/>
          <w:bCs/>
          <w:sz w:val="28"/>
          <w:szCs w:val="28"/>
        </w:rPr>
        <w:tab/>
        <w:t>-Приоритетного рынка:</w:t>
      </w:r>
    </w:p>
    <w:p w:rsidR="00FA48A7" w:rsidRPr="007C2FC5" w:rsidRDefault="00FA48A7" w:rsidP="00FA48A7">
      <w:pPr>
        <w:pStyle w:val="Default"/>
        <w:numPr>
          <w:ilvl w:val="0"/>
          <w:numId w:val="4"/>
        </w:numPr>
        <w:tabs>
          <w:tab w:val="left" w:pos="0"/>
          <w:tab w:val="left" w:pos="993"/>
        </w:tabs>
        <w:suppressAutoHyphens w:val="0"/>
        <w:autoSpaceDN w:val="0"/>
        <w:adjustRightInd w:val="0"/>
        <w:jc w:val="both"/>
        <w:rPr>
          <w:sz w:val="28"/>
          <w:szCs w:val="28"/>
        </w:rPr>
      </w:pPr>
      <w:r w:rsidRPr="007C2FC5">
        <w:rPr>
          <w:sz w:val="28"/>
          <w:szCs w:val="28"/>
        </w:rPr>
        <w:t>Торговля продовольственными товарами.</w:t>
      </w:r>
    </w:p>
    <w:p w:rsidR="00C30199" w:rsidRPr="007C2FC5" w:rsidRDefault="00C30199" w:rsidP="00C30199">
      <w:pPr>
        <w:ind w:firstLine="720"/>
        <w:jc w:val="both"/>
        <w:rPr>
          <w:sz w:val="28"/>
          <w:szCs w:val="28"/>
        </w:rPr>
      </w:pPr>
      <w:r w:rsidRPr="007C2FC5">
        <w:rPr>
          <w:sz w:val="28"/>
          <w:szCs w:val="28"/>
        </w:rPr>
        <w:t xml:space="preserve">На официальном сайте администрации </w:t>
      </w:r>
      <w:r w:rsidR="00E305B2" w:rsidRPr="007C2FC5">
        <w:rPr>
          <w:sz w:val="28"/>
          <w:szCs w:val="28"/>
        </w:rPr>
        <w:t>Никольского</w:t>
      </w:r>
      <w:r w:rsidRPr="007C2FC5">
        <w:rPr>
          <w:sz w:val="28"/>
          <w:szCs w:val="28"/>
        </w:rPr>
        <w:t xml:space="preserve"> муниципального района создан раздел, посвященный развитию конкуренции </w:t>
      </w:r>
      <w:hyperlink r:id="rId7" w:history="1">
        <w:r w:rsidR="00BB6339" w:rsidRPr="00D92555">
          <w:rPr>
            <w:rStyle w:val="a9"/>
            <w:sz w:val="28"/>
            <w:szCs w:val="28"/>
          </w:rPr>
          <w:t>http://nikolskreg.ru/news/sodeystvie-razvitiyu-konkurencii–</w:t>
        </w:r>
      </w:hyperlink>
      <w:r w:rsidR="00186164" w:rsidRPr="007C2FC5">
        <w:rPr>
          <w:sz w:val="28"/>
          <w:szCs w:val="28"/>
        </w:rPr>
        <w:t>Содействие</w:t>
      </w:r>
      <w:r w:rsidRPr="007C2FC5">
        <w:rPr>
          <w:sz w:val="28"/>
          <w:szCs w:val="28"/>
        </w:rPr>
        <w:t xml:space="preserve"> </w:t>
      </w:r>
      <w:r w:rsidR="00186164" w:rsidRPr="007C2FC5">
        <w:rPr>
          <w:sz w:val="28"/>
          <w:szCs w:val="28"/>
        </w:rPr>
        <w:t>р</w:t>
      </w:r>
      <w:r w:rsidRPr="007C2FC5">
        <w:rPr>
          <w:sz w:val="28"/>
          <w:szCs w:val="28"/>
        </w:rPr>
        <w:t>азвити</w:t>
      </w:r>
      <w:r w:rsidR="00186164" w:rsidRPr="007C2FC5">
        <w:rPr>
          <w:sz w:val="28"/>
          <w:szCs w:val="28"/>
        </w:rPr>
        <w:t>ю</w:t>
      </w:r>
      <w:r w:rsidRPr="007C2FC5">
        <w:rPr>
          <w:sz w:val="28"/>
          <w:szCs w:val="28"/>
        </w:rPr>
        <w:t xml:space="preserve"> конкуренции. В данном разделе размещается информация, касающаяся развития конкуренции и внедрения Стандарта развития конкуренции</w:t>
      </w:r>
      <w:r w:rsidR="00186164" w:rsidRPr="007C2FC5">
        <w:rPr>
          <w:sz w:val="28"/>
          <w:szCs w:val="28"/>
        </w:rPr>
        <w:t>.</w:t>
      </w:r>
    </w:p>
    <w:p w:rsidR="00301753" w:rsidRPr="002642C5" w:rsidRDefault="00905C18" w:rsidP="00301753">
      <w:pPr>
        <w:spacing w:line="23" w:lineRule="atLeast"/>
        <w:ind w:firstLine="709"/>
        <w:jc w:val="both"/>
        <w:rPr>
          <w:sz w:val="28"/>
          <w:szCs w:val="28"/>
        </w:rPr>
      </w:pPr>
      <w:proofErr w:type="gramStart"/>
      <w:r>
        <w:rPr>
          <w:sz w:val="28"/>
          <w:szCs w:val="28"/>
        </w:rPr>
        <w:t>Администрацией Никольского муниципального района разработан проект постановления «О внесении изменений в постановление администрации Никольского муниципального района от 06.07.2018 года № 548 «О внедрении стандарта развития конкуренции в Никольском муниципальном районе», в соответствии с распоряжением Губернатора Вологодской области от 31.01.2020 года №346-р «Об утверждении плана мероприятий «дорожной карты» по содействию развитию конкуренции в Вологодской области на 2020-2021 годы, который находится на согласовании</w:t>
      </w:r>
      <w:proofErr w:type="gramEnd"/>
      <w:r>
        <w:rPr>
          <w:sz w:val="28"/>
          <w:szCs w:val="28"/>
        </w:rPr>
        <w:t xml:space="preserve"> и будет принят 10 марта 2020 года. </w:t>
      </w:r>
    </w:p>
    <w:p w:rsidR="00301753" w:rsidRPr="008C0F4A" w:rsidRDefault="00301753" w:rsidP="004609B9">
      <w:pPr>
        <w:ind w:firstLine="708"/>
        <w:jc w:val="both"/>
        <w:rPr>
          <w:sz w:val="28"/>
          <w:szCs w:val="28"/>
        </w:rPr>
      </w:pPr>
    </w:p>
    <w:p w:rsidR="00121092" w:rsidRDefault="00121092" w:rsidP="004609B9">
      <w:pPr>
        <w:autoSpaceDE w:val="0"/>
        <w:autoSpaceDN w:val="0"/>
        <w:adjustRightInd w:val="0"/>
        <w:ind w:firstLine="708"/>
        <w:jc w:val="both"/>
        <w:rPr>
          <w:rFonts w:eastAsia="Times-Bold"/>
          <w:bCs/>
          <w:sz w:val="28"/>
          <w:szCs w:val="28"/>
        </w:rPr>
      </w:pPr>
    </w:p>
    <w:p w:rsidR="00121092" w:rsidRDefault="00121092" w:rsidP="00121092">
      <w:pPr>
        <w:autoSpaceDE w:val="0"/>
        <w:autoSpaceDN w:val="0"/>
        <w:adjustRightInd w:val="0"/>
        <w:spacing w:line="240" w:lineRule="exact"/>
        <w:ind w:firstLine="708"/>
        <w:jc w:val="both"/>
        <w:rPr>
          <w:rFonts w:eastAsia="Times-Bold"/>
          <w:bCs/>
          <w:sz w:val="28"/>
          <w:szCs w:val="28"/>
        </w:rPr>
      </w:pPr>
    </w:p>
    <w:p w:rsidR="00121092" w:rsidRDefault="00121092" w:rsidP="00121092">
      <w:pPr>
        <w:autoSpaceDE w:val="0"/>
        <w:autoSpaceDN w:val="0"/>
        <w:adjustRightInd w:val="0"/>
        <w:spacing w:line="240" w:lineRule="exact"/>
        <w:ind w:firstLine="708"/>
        <w:jc w:val="both"/>
        <w:rPr>
          <w:rFonts w:eastAsia="Times-Bold"/>
          <w:bCs/>
          <w:sz w:val="28"/>
          <w:szCs w:val="28"/>
        </w:rPr>
      </w:pPr>
    </w:p>
    <w:p w:rsidR="00573360" w:rsidRDefault="00573360" w:rsidP="00121092">
      <w:pPr>
        <w:autoSpaceDE w:val="0"/>
        <w:autoSpaceDN w:val="0"/>
        <w:adjustRightInd w:val="0"/>
        <w:spacing w:line="240" w:lineRule="exact"/>
        <w:ind w:firstLine="708"/>
        <w:jc w:val="both"/>
        <w:rPr>
          <w:rFonts w:eastAsia="Times-Bold"/>
          <w:bCs/>
          <w:sz w:val="28"/>
          <w:szCs w:val="28"/>
        </w:rPr>
        <w:sectPr w:rsidR="00573360" w:rsidSect="006822AF">
          <w:pgSz w:w="11906" w:h="16838"/>
          <w:pgMar w:top="1134" w:right="850" w:bottom="1134" w:left="1701" w:header="708" w:footer="708" w:gutter="0"/>
          <w:cols w:space="708"/>
          <w:docGrid w:linePitch="360"/>
        </w:sectPr>
      </w:pPr>
    </w:p>
    <w:p w:rsidR="006337B8" w:rsidRDefault="006337B8" w:rsidP="006337B8">
      <w:pPr>
        <w:autoSpaceDE w:val="0"/>
        <w:autoSpaceDN w:val="0"/>
        <w:adjustRightInd w:val="0"/>
        <w:ind w:firstLine="708"/>
        <w:jc w:val="both"/>
        <w:rPr>
          <w:rFonts w:eastAsia="Times-Bold"/>
          <w:bCs/>
          <w:sz w:val="28"/>
          <w:szCs w:val="28"/>
        </w:rPr>
      </w:pPr>
      <w:r w:rsidRPr="00121092">
        <w:rPr>
          <w:rFonts w:eastAsia="Times-Bold"/>
          <w:bCs/>
          <w:sz w:val="28"/>
          <w:szCs w:val="28"/>
        </w:rPr>
        <w:lastRenderedPageBreak/>
        <w:t>В таблице приведены достижения целевых показателей «дорожной карты» по содействию развитию конкуренции, отражающие эффективность решения задач по развитию конкуренции на приоритетных и социально значимых рынках:</w:t>
      </w:r>
    </w:p>
    <w:tbl>
      <w:tblPr>
        <w:tblStyle w:val="a7"/>
        <w:tblW w:w="14992" w:type="dxa"/>
        <w:tblLook w:val="04A0" w:firstRow="1" w:lastRow="0" w:firstColumn="1" w:lastColumn="0" w:noHBand="0" w:noVBand="1"/>
      </w:tblPr>
      <w:tblGrid>
        <w:gridCol w:w="3299"/>
        <w:gridCol w:w="1451"/>
        <w:gridCol w:w="2163"/>
        <w:gridCol w:w="2163"/>
        <w:gridCol w:w="1585"/>
        <w:gridCol w:w="4331"/>
      </w:tblGrid>
      <w:tr w:rsidR="00573360" w:rsidTr="005F17A3">
        <w:tc>
          <w:tcPr>
            <w:tcW w:w="3303" w:type="dxa"/>
            <w:vMerge w:val="restart"/>
          </w:tcPr>
          <w:p w:rsidR="00573360" w:rsidRPr="006337B8" w:rsidRDefault="00573360" w:rsidP="006337B8">
            <w:pPr>
              <w:autoSpaceDE w:val="0"/>
              <w:autoSpaceDN w:val="0"/>
              <w:adjustRightInd w:val="0"/>
              <w:spacing w:line="240" w:lineRule="exact"/>
              <w:jc w:val="center"/>
              <w:rPr>
                <w:rFonts w:eastAsia="Times-Bold"/>
                <w:b/>
                <w:bCs/>
              </w:rPr>
            </w:pPr>
            <w:r w:rsidRPr="006337B8">
              <w:rPr>
                <w:rFonts w:eastAsia="Times-Bold"/>
                <w:b/>
                <w:bCs/>
              </w:rPr>
              <w:t>Целевые показатели</w:t>
            </w:r>
          </w:p>
        </w:tc>
        <w:tc>
          <w:tcPr>
            <w:tcW w:w="1451" w:type="dxa"/>
            <w:vMerge w:val="restart"/>
          </w:tcPr>
          <w:p w:rsidR="00573360" w:rsidRPr="006337B8" w:rsidRDefault="00573360" w:rsidP="006337B8">
            <w:pPr>
              <w:autoSpaceDE w:val="0"/>
              <w:autoSpaceDN w:val="0"/>
              <w:adjustRightInd w:val="0"/>
              <w:spacing w:line="240" w:lineRule="exact"/>
              <w:jc w:val="center"/>
              <w:rPr>
                <w:rFonts w:eastAsia="Times-Bold"/>
                <w:b/>
                <w:bCs/>
              </w:rPr>
            </w:pPr>
            <w:r w:rsidRPr="006337B8">
              <w:rPr>
                <w:rFonts w:eastAsia="Times-Bold"/>
                <w:b/>
                <w:bCs/>
              </w:rPr>
              <w:t>Единица измерения</w:t>
            </w:r>
          </w:p>
        </w:tc>
        <w:tc>
          <w:tcPr>
            <w:tcW w:w="4326" w:type="dxa"/>
            <w:gridSpan w:val="2"/>
          </w:tcPr>
          <w:p w:rsidR="00573360" w:rsidRPr="006337B8" w:rsidRDefault="00905C18" w:rsidP="006337B8">
            <w:pPr>
              <w:autoSpaceDE w:val="0"/>
              <w:autoSpaceDN w:val="0"/>
              <w:adjustRightInd w:val="0"/>
              <w:spacing w:line="240" w:lineRule="exact"/>
              <w:jc w:val="center"/>
              <w:rPr>
                <w:rFonts w:eastAsia="Times-Bold"/>
                <w:b/>
                <w:bCs/>
              </w:rPr>
            </w:pPr>
            <w:r>
              <w:rPr>
                <w:rFonts w:eastAsia="Times-Bold"/>
                <w:b/>
                <w:bCs/>
              </w:rPr>
              <w:t>2019</w:t>
            </w:r>
          </w:p>
        </w:tc>
        <w:tc>
          <w:tcPr>
            <w:tcW w:w="1573" w:type="dxa"/>
            <w:vMerge w:val="restart"/>
          </w:tcPr>
          <w:p w:rsidR="00573360" w:rsidRPr="006337B8" w:rsidRDefault="00C61C26" w:rsidP="006337B8">
            <w:pPr>
              <w:autoSpaceDE w:val="0"/>
              <w:autoSpaceDN w:val="0"/>
              <w:adjustRightInd w:val="0"/>
              <w:spacing w:line="240" w:lineRule="exact"/>
              <w:jc w:val="center"/>
              <w:rPr>
                <w:rFonts w:eastAsia="Times-Bold"/>
                <w:b/>
                <w:bCs/>
              </w:rPr>
            </w:pPr>
            <w:r w:rsidRPr="006337B8">
              <w:rPr>
                <w:rFonts w:eastAsia="Times-Bold"/>
                <w:b/>
                <w:bCs/>
              </w:rPr>
              <w:t>Выполнение плана</w:t>
            </w:r>
          </w:p>
        </w:tc>
        <w:tc>
          <w:tcPr>
            <w:tcW w:w="4339" w:type="dxa"/>
            <w:vMerge w:val="restart"/>
          </w:tcPr>
          <w:p w:rsidR="00573360" w:rsidRPr="006337B8" w:rsidRDefault="00573360" w:rsidP="006337B8">
            <w:pPr>
              <w:autoSpaceDE w:val="0"/>
              <w:autoSpaceDN w:val="0"/>
              <w:adjustRightInd w:val="0"/>
              <w:spacing w:line="240" w:lineRule="exact"/>
              <w:jc w:val="center"/>
              <w:rPr>
                <w:rFonts w:eastAsia="Times-Bold"/>
                <w:b/>
                <w:bCs/>
              </w:rPr>
            </w:pPr>
            <w:r w:rsidRPr="006337B8">
              <w:rPr>
                <w:rFonts w:eastAsia="Times-Bold"/>
                <w:b/>
                <w:bCs/>
              </w:rPr>
              <w:t>Выполненные мероприятия</w:t>
            </w:r>
          </w:p>
        </w:tc>
      </w:tr>
      <w:tr w:rsidR="00573360" w:rsidTr="005F17A3">
        <w:trPr>
          <w:trHeight w:val="356"/>
        </w:trPr>
        <w:tc>
          <w:tcPr>
            <w:tcW w:w="3303" w:type="dxa"/>
            <w:vMerge/>
          </w:tcPr>
          <w:p w:rsidR="00573360" w:rsidRDefault="00573360" w:rsidP="00121092">
            <w:pPr>
              <w:autoSpaceDE w:val="0"/>
              <w:autoSpaceDN w:val="0"/>
              <w:adjustRightInd w:val="0"/>
              <w:spacing w:line="240" w:lineRule="exact"/>
              <w:jc w:val="both"/>
              <w:rPr>
                <w:rFonts w:eastAsia="Times-Bold"/>
                <w:bCs/>
              </w:rPr>
            </w:pPr>
          </w:p>
        </w:tc>
        <w:tc>
          <w:tcPr>
            <w:tcW w:w="1451" w:type="dxa"/>
            <w:vMerge/>
          </w:tcPr>
          <w:p w:rsidR="00573360" w:rsidRDefault="00573360" w:rsidP="00121092">
            <w:pPr>
              <w:autoSpaceDE w:val="0"/>
              <w:autoSpaceDN w:val="0"/>
              <w:adjustRightInd w:val="0"/>
              <w:spacing w:line="240" w:lineRule="exact"/>
              <w:jc w:val="both"/>
              <w:rPr>
                <w:rFonts w:eastAsia="Times-Bold"/>
                <w:bCs/>
              </w:rPr>
            </w:pPr>
          </w:p>
        </w:tc>
        <w:tc>
          <w:tcPr>
            <w:tcW w:w="2163" w:type="dxa"/>
          </w:tcPr>
          <w:p w:rsidR="00573360" w:rsidRPr="006337B8" w:rsidRDefault="00573360" w:rsidP="006337B8">
            <w:pPr>
              <w:autoSpaceDE w:val="0"/>
              <w:autoSpaceDN w:val="0"/>
              <w:adjustRightInd w:val="0"/>
              <w:spacing w:line="240" w:lineRule="exact"/>
              <w:jc w:val="center"/>
              <w:rPr>
                <w:rFonts w:eastAsia="Times-Bold"/>
                <w:b/>
                <w:bCs/>
              </w:rPr>
            </w:pPr>
            <w:r w:rsidRPr="006337B8">
              <w:rPr>
                <w:rFonts w:eastAsia="Times-Bold"/>
                <w:b/>
                <w:bCs/>
              </w:rPr>
              <w:t>План</w:t>
            </w:r>
          </w:p>
        </w:tc>
        <w:tc>
          <w:tcPr>
            <w:tcW w:w="2163" w:type="dxa"/>
          </w:tcPr>
          <w:p w:rsidR="00573360" w:rsidRPr="006337B8" w:rsidRDefault="00573360" w:rsidP="006337B8">
            <w:pPr>
              <w:autoSpaceDE w:val="0"/>
              <w:autoSpaceDN w:val="0"/>
              <w:adjustRightInd w:val="0"/>
              <w:spacing w:line="240" w:lineRule="exact"/>
              <w:jc w:val="center"/>
              <w:rPr>
                <w:rFonts w:eastAsia="Times-Bold"/>
                <w:b/>
                <w:bCs/>
              </w:rPr>
            </w:pPr>
            <w:r w:rsidRPr="006337B8">
              <w:rPr>
                <w:rFonts w:eastAsia="Times-Bold"/>
                <w:b/>
                <w:bCs/>
              </w:rPr>
              <w:t>Факт</w:t>
            </w:r>
          </w:p>
        </w:tc>
        <w:tc>
          <w:tcPr>
            <w:tcW w:w="1573" w:type="dxa"/>
            <w:vMerge/>
          </w:tcPr>
          <w:p w:rsidR="00573360" w:rsidRDefault="00573360" w:rsidP="00121092">
            <w:pPr>
              <w:autoSpaceDE w:val="0"/>
              <w:autoSpaceDN w:val="0"/>
              <w:adjustRightInd w:val="0"/>
              <w:spacing w:line="240" w:lineRule="exact"/>
              <w:jc w:val="both"/>
              <w:rPr>
                <w:rFonts w:eastAsia="Times-Bold"/>
                <w:bCs/>
              </w:rPr>
            </w:pPr>
          </w:p>
        </w:tc>
        <w:tc>
          <w:tcPr>
            <w:tcW w:w="4339" w:type="dxa"/>
            <w:vMerge/>
          </w:tcPr>
          <w:p w:rsidR="00573360" w:rsidRDefault="00573360" w:rsidP="00121092">
            <w:pPr>
              <w:autoSpaceDE w:val="0"/>
              <w:autoSpaceDN w:val="0"/>
              <w:adjustRightInd w:val="0"/>
              <w:spacing w:line="240" w:lineRule="exact"/>
              <w:jc w:val="both"/>
              <w:rPr>
                <w:rFonts w:eastAsia="Times-Bold"/>
                <w:bCs/>
              </w:rPr>
            </w:pPr>
          </w:p>
        </w:tc>
      </w:tr>
      <w:tr w:rsidR="00573360" w:rsidTr="005F17A3">
        <w:trPr>
          <w:trHeight w:val="722"/>
        </w:trPr>
        <w:tc>
          <w:tcPr>
            <w:tcW w:w="14992" w:type="dxa"/>
            <w:gridSpan w:val="6"/>
          </w:tcPr>
          <w:p w:rsidR="00573360" w:rsidRPr="009F3D57" w:rsidRDefault="00573360" w:rsidP="00573360">
            <w:pPr>
              <w:pStyle w:val="ConsPlusNormal"/>
              <w:jc w:val="center"/>
              <w:outlineLvl w:val="1"/>
              <w:rPr>
                <w:rFonts w:ascii="Times New Roman" w:hAnsi="Times New Roman" w:cs="Times New Roman"/>
                <w:b/>
              </w:rPr>
            </w:pPr>
            <w:r w:rsidRPr="009F3D57">
              <w:rPr>
                <w:rFonts w:ascii="Times New Roman" w:hAnsi="Times New Roman" w:cs="Times New Roman"/>
                <w:b/>
              </w:rPr>
              <w:t xml:space="preserve">I. Мероприятия, обеспечивающие достижение установленных результатов (целей) </w:t>
            </w:r>
          </w:p>
          <w:p w:rsidR="00573360" w:rsidRDefault="00573360" w:rsidP="006337B8">
            <w:pPr>
              <w:pStyle w:val="ConsPlusNormal"/>
              <w:jc w:val="center"/>
              <w:outlineLvl w:val="1"/>
              <w:rPr>
                <w:rFonts w:eastAsia="Times-Bold"/>
                <w:bCs/>
              </w:rPr>
            </w:pPr>
            <w:r w:rsidRPr="009F3D57">
              <w:rPr>
                <w:rFonts w:ascii="Times New Roman" w:hAnsi="Times New Roman" w:cs="Times New Roman"/>
                <w:b/>
              </w:rPr>
              <w:t xml:space="preserve">для каждого из </w:t>
            </w:r>
            <w:r w:rsidRPr="009F3D57">
              <w:rPr>
                <w:rFonts w:ascii="Times New Roman" w:hAnsi="Times New Roman" w:cs="Times New Roman"/>
                <w:b/>
                <w:u w:val="single"/>
              </w:rPr>
              <w:t>социально</w:t>
            </w:r>
            <w:r w:rsidR="006337B8">
              <w:rPr>
                <w:rFonts w:ascii="Times New Roman" w:hAnsi="Times New Roman" w:cs="Times New Roman"/>
                <w:b/>
                <w:u w:val="single"/>
              </w:rPr>
              <w:t>-</w:t>
            </w:r>
            <w:r w:rsidRPr="009F3D57">
              <w:rPr>
                <w:rFonts w:ascii="Times New Roman" w:hAnsi="Times New Roman" w:cs="Times New Roman"/>
                <w:b/>
                <w:u w:val="single"/>
              </w:rPr>
              <w:t>значимых</w:t>
            </w:r>
            <w:r w:rsidRPr="009F3D57">
              <w:rPr>
                <w:rFonts w:ascii="Times New Roman" w:hAnsi="Times New Roman" w:cs="Times New Roman"/>
                <w:b/>
              </w:rPr>
              <w:t xml:space="preserve"> рынков области</w:t>
            </w:r>
          </w:p>
        </w:tc>
      </w:tr>
      <w:tr w:rsidR="00573360" w:rsidTr="005F17A3">
        <w:tc>
          <w:tcPr>
            <w:tcW w:w="14992" w:type="dxa"/>
            <w:gridSpan w:val="6"/>
          </w:tcPr>
          <w:p w:rsidR="00573360" w:rsidRPr="009F3D57" w:rsidRDefault="00573360" w:rsidP="00121092">
            <w:pPr>
              <w:pStyle w:val="Default"/>
              <w:jc w:val="center"/>
              <w:rPr>
                <w:b/>
                <w:sz w:val="20"/>
                <w:szCs w:val="20"/>
              </w:rPr>
            </w:pPr>
            <w:r w:rsidRPr="009F3D57">
              <w:rPr>
                <w:b/>
                <w:sz w:val="20"/>
                <w:szCs w:val="20"/>
              </w:rPr>
              <w:t xml:space="preserve">Рынок услуг жилищно-коммунального хозяйства </w:t>
            </w:r>
          </w:p>
        </w:tc>
      </w:tr>
      <w:tr w:rsidR="00F95026" w:rsidTr="005F17A3">
        <w:tc>
          <w:tcPr>
            <w:tcW w:w="3303" w:type="dxa"/>
          </w:tcPr>
          <w:p w:rsidR="00F95026" w:rsidRPr="00A70C21" w:rsidRDefault="00F95026" w:rsidP="004609B9">
            <w:pPr>
              <w:pStyle w:val="Default"/>
            </w:pPr>
            <w:r w:rsidRPr="00A70C21">
              <w:t xml:space="preserve">доля управляющих организаций, получивших лицензии на осуществление деятельности по управлению многоквартирными домами </w:t>
            </w:r>
          </w:p>
        </w:tc>
        <w:tc>
          <w:tcPr>
            <w:tcW w:w="1451" w:type="dxa"/>
          </w:tcPr>
          <w:p w:rsidR="00F95026" w:rsidRPr="00A70C21" w:rsidRDefault="00F95026" w:rsidP="004609B9">
            <w:pPr>
              <w:pStyle w:val="ConsPlusNormal"/>
              <w:jc w:val="center"/>
              <w:rPr>
                <w:rFonts w:ascii="Times New Roman" w:eastAsia="Arial Unicode MS" w:hAnsi="Times New Roman" w:cs="Times New Roman"/>
                <w:color w:val="000000"/>
                <w:szCs w:val="24"/>
                <w:lang w:bidi="ru-RU"/>
              </w:rPr>
            </w:pPr>
            <w:r w:rsidRPr="00A70C21">
              <w:rPr>
                <w:rFonts w:ascii="Times New Roman" w:eastAsia="Arial Unicode MS" w:hAnsi="Times New Roman" w:cs="Times New Roman"/>
                <w:color w:val="000000"/>
                <w:szCs w:val="24"/>
                <w:lang w:bidi="ru-RU"/>
              </w:rPr>
              <w:t>процент</w:t>
            </w:r>
          </w:p>
        </w:tc>
        <w:tc>
          <w:tcPr>
            <w:tcW w:w="2163" w:type="dxa"/>
          </w:tcPr>
          <w:p w:rsidR="00F95026" w:rsidRPr="00A70C21" w:rsidRDefault="00F95026" w:rsidP="004609B9">
            <w:pPr>
              <w:pStyle w:val="ConsPlusNormal"/>
              <w:jc w:val="center"/>
              <w:rPr>
                <w:rFonts w:ascii="Times New Roman" w:eastAsia="Arial Unicode MS" w:hAnsi="Times New Roman" w:cs="Times New Roman"/>
                <w:color w:val="000000"/>
                <w:szCs w:val="24"/>
              </w:rPr>
            </w:pPr>
            <w:r w:rsidRPr="00A70C21">
              <w:rPr>
                <w:rFonts w:ascii="Times New Roman" w:eastAsia="Arial Unicode MS" w:hAnsi="Times New Roman" w:cs="Times New Roman"/>
                <w:color w:val="000000"/>
                <w:szCs w:val="24"/>
              </w:rPr>
              <w:t>100</w:t>
            </w:r>
          </w:p>
        </w:tc>
        <w:tc>
          <w:tcPr>
            <w:tcW w:w="2163" w:type="dxa"/>
          </w:tcPr>
          <w:p w:rsidR="00F95026" w:rsidRPr="00A70C21" w:rsidRDefault="00F95026" w:rsidP="002F003F">
            <w:pPr>
              <w:autoSpaceDE w:val="0"/>
              <w:autoSpaceDN w:val="0"/>
              <w:adjustRightInd w:val="0"/>
              <w:spacing w:line="240" w:lineRule="exact"/>
              <w:jc w:val="center"/>
              <w:rPr>
                <w:rFonts w:eastAsia="Times-Bold"/>
                <w:bCs/>
              </w:rPr>
            </w:pPr>
            <w:r w:rsidRPr="00A70C21">
              <w:rPr>
                <w:rFonts w:eastAsia="Times-Bold"/>
                <w:bCs/>
              </w:rPr>
              <w:t>100</w:t>
            </w:r>
          </w:p>
        </w:tc>
        <w:tc>
          <w:tcPr>
            <w:tcW w:w="1573" w:type="dxa"/>
          </w:tcPr>
          <w:p w:rsidR="00F95026" w:rsidRPr="00A70C21" w:rsidRDefault="00F95026" w:rsidP="002F003F">
            <w:pPr>
              <w:autoSpaceDE w:val="0"/>
              <w:autoSpaceDN w:val="0"/>
              <w:adjustRightInd w:val="0"/>
              <w:spacing w:line="240" w:lineRule="exact"/>
              <w:jc w:val="center"/>
              <w:rPr>
                <w:rFonts w:eastAsia="Times-Bold"/>
                <w:bCs/>
              </w:rPr>
            </w:pPr>
            <w:r w:rsidRPr="00A70C21">
              <w:rPr>
                <w:rFonts w:eastAsia="Times-Bold"/>
                <w:bCs/>
              </w:rPr>
              <w:t>1</w:t>
            </w:r>
          </w:p>
        </w:tc>
        <w:tc>
          <w:tcPr>
            <w:tcW w:w="4339" w:type="dxa"/>
            <w:vMerge w:val="restart"/>
          </w:tcPr>
          <w:p w:rsidR="00F95026" w:rsidRPr="00A70C21" w:rsidRDefault="00F95026" w:rsidP="00F95026">
            <w:pPr>
              <w:autoSpaceDE w:val="0"/>
              <w:autoSpaceDN w:val="0"/>
              <w:adjustRightInd w:val="0"/>
              <w:spacing w:line="240" w:lineRule="exact"/>
              <w:jc w:val="both"/>
              <w:rPr>
                <w:color w:val="000000"/>
              </w:rPr>
            </w:pPr>
            <w:r w:rsidRPr="00A70C21">
              <w:rPr>
                <w:rFonts w:eastAsia="Times-Bold"/>
                <w:bCs/>
              </w:rPr>
              <w:t xml:space="preserve">      На территории Никольского муниципального района 12</w:t>
            </w:r>
            <w:r w:rsidR="004F62E5">
              <w:rPr>
                <w:rFonts w:eastAsia="Times-Bold"/>
                <w:bCs/>
              </w:rPr>
              <w:t>9</w:t>
            </w:r>
            <w:r w:rsidRPr="00A70C21">
              <w:rPr>
                <w:rFonts w:eastAsia="Times-Bold"/>
                <w:bCs/>
              </w:rPr>
              <w:t xml:space="preserve"> многоквартирных домов. </w:t>
            </w:r>
            <w:r w:rsidR="004F62E5">
              <w:rPr>
                <w:rFonts w:eastAsia="Times-Bold"/>
                <w:bCs/>
              </w:rPr>
              <w:t>20</w:t>
            </w:r>
            <w:r w:rsidRPr="00A70C21">
              <w:rPr>
                <w:rFonts w:eastAsia="Times-Bold"/>
                <w:bCs/>
              </w:rPr>
              <w:t xml:space="preserve"> – находятся на управлении управляющих организаций МУП «Никольские теплосети»</w:t>
            </w:r>
            <w:r w:rsidR="00A70C21">
              <w:rPr>
                <w:rFonts w:eastAsia="Times-Bold"/>
                <w:bCs/>
              </w:rPr>
              <w:t xml:space="preserve"> </w:t>
            </w:r>
            <w:r w:rsidRPr="00A70C21">
              <w:rPr>
                <w:rFonts w:eastAsia="Times-Bold"/>
                <w:bCs/>
              </w:rPr>
              <w:t xml:space="preserve"> и МУП «Жилищно-коммунальное управление г. Никольска». Обе управляющие компании имеют лицензию </w:t>
            </w:r>
            <w:r w:rsidRPr="00A70C21">
              <w:rPr>
                <w:color w:val="000000"/>
              </w:rPr>
              <w:t>(МУП  «ЖКУ г. Никольск» дата получения лицензии 17 июня 2015 года; МУП «Никольские теплосети» дата получения лицензии 15 сентября 2015 года).</w:t>
            </w:r>
          </w:p>
          <w:p w:rsidR="00F95026" w:rsidRPr="00A70C21" w:rsidRDefault="00F95026" w:rsidP="00F95026">
            <w:pPr>
              <w:autoSpaceDE w:val="0"/>
              <w:autoSpaceDN w:val="0"/>
              <w:adjustRightInd w:val="0"/>
              <w:spacing w:line="240" w:lineRule="exact"/>
              <w:jc w:val="both"/>
              <w:rPr>
                <w:rFonts w:eastAsia="Times-Bold"/>
                <w:bCs/>
              </w:rPr>
            </w:pPr>
            <w:r w:rsidRPr="00A70C21">
              <w:rPr>
                <w:rFonts w:eastAsia="Times-Bold"/>
                <w:bCs/>
              </w:rPr>
              <w:t xml:space="preserve">   </w:t>
            </w:r>
            <w:r w:rsidR="00576584" w:rsidRPr="005F17A3">
              <w:t>В соответствии с Федеральным законом от 21.07.2005 № 115-ФЗ «О концессионных соглашениях» на территории Никольского муниципального района уделяется особое внимание передаче жилищно-коммунального хозяйства в концессию.</w:t>
            </w:r>
            <w:r w:rsidR="00576584" w:rsidRPr="005555B0">
              <w:rPr>
                <w:sz w:val="20"/>
              </w:rPr>
              <w:t xml:space="preserve"> </w:t>
            </w:r>
            <w:r w:rsidRPr="00A70C21">
              <w:rPr>
                <w:rFonts w:eastAsia="Times-Bold"/>
                <w:bCs/>
              </w:rPr>
              <w:t xml:space="preserve">  В 2018 году </w:t>
            </w:r>
            <w:r w:rsidR="00A70C21" w:rsidRPr="00A70C21">
              <w:rPr>
                <w:rFonts w:eastAsia="Times-Bold"/>
                <w:bCs/>
              </w:rPr>
              <w:t xml:space="preserve">МО город Никольск </w:t>
            </w:r>
            <w:r w:rsidRPr="00A70C21">
              <w:rPr>
                <w:rFonts w:eastAsia="Times-Bold"/>
                <w:bCs/>
              </w:rPr>
              <w:t xml:space="preserve">заключено концессионное соглашение </w:t>
            </w:r>
            <w:r w:rsidR="00A70C21">
              <w:rPr>
                <w:rFonts w:eastAsia="Times-Bold"/>
                <w:bCs/>
              </w:rPr>
              <w:t xml:space="preserve"> по 2 объектам теплоснабжения. </w:t>
            </w:r>
            <w:r w:rsidRPr="00A70C21">
              <w:rPr>
                <w:rFonts w:eastAsia="Times-Bold"/>
                <w:bCs/>
              </w:rPr>
              <w:t>В 201</w:t>
            </w:r>
            <w:r w:rsidR="00905C18">
              <w:rPr>
                <w:rFonts w:eastAsia="Times-Bold"/>
                <w:bCs/>
              </w:rPr>
              <w:t>9</w:t>
            </w:r>
            <w:r w:rsidRPr="00A70C21">
              <w:rPr>
                <w:rFonts w:eastAsia="Times-Bold"/>
                <w:bCs/>
              </w:rPr>
              <w:t xml:space="preserve"> году заключен</w:t>
            </w:r>
            <w:r w:rsidR="00905C18">
              <w:rPr>
                <w:rFonts w:eastAsia="Times-Bold"/>
                <w:bCs/>
              </w:rPr>
              <w:t xml:space="preserve">о </w:t>
            </w:r>
            <w:r w:rsidRPr="00A70C21">
              <w:rPr>
                <w:rFonts w:eastAsia="Times-Bold"/>
                <w:bCs/>
              </w:rPr>
              <w:t xml:space="preserve"> </w:t>
            </w:r>
            <w:r w:rsidR="00905C18">
              <w:rPr>
                <w:rFonts w:eastAsia="Times-Bold"/>
                <w:bCs/>
              </w:rPr>
              <w:t xml:space="preserve">2 </w:t>
            </w:r>
            <w:proofErr w:type="gramStart"/>
            <w:r w:rsidR="00905C18">
              <w:rPr>
                <w:rFonts w:eastAsia="Times-Bold"/>
                <w:bCs/>
              </w:rPr>
              <w:t>концессионных</w:t>
            </w:r>
            <w:proofErr w:type="gramEnd"/>
            <w:r w:rsidR="00905C18">
              <w:rPr>
                <w:rFonts w:eastAsia="Times-Bold"/>
                <w:bCs/>
              </w:rPr>
              <w:t xml:space="preserve"> соглашения </w:t>
            </w:r>
            <w:r w:rsidR="003F5491">
              <w:rPr>
                <w:rFonts w:eastAsia="Times-Bold"/>
                <w:bCs/>
              </w:rPr>
              <w:t xml:space="preserve">по 4 объектам теплоснабжения. </w:t>
            </w:r>
            <w:r w:rsidRPr="00A70C21">
              <w:rPr>
                <w:rFonts w:eastAsia="Times-Bold"/>
                <w:bCs/>
              </w:rPr>
              <w:t xml:space="preserve">Все </w:t>
            </w:r>
            <w:r w:rsidR="003F5491">
              <w:rPr>
                <w:rFonts w:eastAsia="Times-Bold"/>
                <w:bCs/>
              </w:rPr>
              <w:t>заключенные концессионные соглашения</w:t>
            </w:r>
            <w:r w:rsidRPr="00A70C21">
              <w:rPr>
                <w:rFonts w:eastAsia="Times-Bold"/>
                <w:bCs/>
              </w:rPr>
              <w:t xml:space="preserve"> занесены в систему ГАС «Управление».</w:t>
            </w:r>
          </w:p>
          <w:p w:rsidR="00F95026" w:rsidRPr="00A70C21" w:rsidRDefault="00F95026" w:rsidP="004F62E5">
            <w:pPr>
              <w:autoSpaceDE w:val="0"/>
              <w:autoSpaceDN w:val="0"/>
              <w:adjustRightInd w:val="0"/>
              <w:spacing w:line="240" w:lineRule="exact"/>
              <w:jc w:val="both"/>
              <w:rPr>
                <w:rFonts w:eastAsia="Times-Bold"/>
                <w:bCs/>
              </w:rPr>
            </w:pPr>
            <w:r w:rsidRPr="00A70C21">
              <w:rPr>
                <w:rFonts w:eastAsia="Times-Bold"/>
                <w:bCs/>
              </w:rPr>
              <w:t xml:space="preserve">    За 201</w:t>
            </w:r>
            <w:r w:rsidR="00905C18">
              <w:rPr>
                <w:rFonts w:eastAsia="Times-Bold"/>
                <w:bCs/>
              </w:rPr>
              <w:t>9</w:t>
            </w:r>
            <w:r w:rsidRPr="00A70C21">
              <w:rPr>
                <w:rFonts w:eastAsia="Times-Bold"/>
                <w:bCs/>
              </w:rPr>
              <w:t xml:space="preserve"> год администрацией Никольского муниципального района</w:t>
            </w:r>
            <w:r w:rsidR="003F5491">
              <w:rPr>
                <w:rFonts w:eastAsia="Times-Bold"/>
                <w:bCs/>
              </w:rPr>
              <w:t xml:space="preserve"> в полном</w:t>
            </w:r>
            <w:r w:rsidR="003F5491" w:rsidRPr="00A70C21">
              <w:rPr>
                <w:rFonts w:eastAsia="Times-Bold"/>
                <w:bCs/>
              </w:rPr>
              <w:t xml:space="preserve"> объеме</w:t>
            </w:r>
            <w:r w:rsidRPr="00A70C21">
              <w:rPr>
                <w:rFonts w:eastAsia="Times-Bold"/>
                <w:bCs/>
              </w:rPr>
              <w:t xml:space="preserve"> </w:t>
            </w:r>
            <w:r w:rsidR="003F5491">
              <w:rPr>
                <w:rFonts w:eastAsia="Times-Bold"/>
                <w:bCs/>
              </w:rPr>
              <w:t>размещена информация в системе ГИС ЖКХ</w:t>
            </w:r>
            <w:r w:rsidRPr="00A70C21">
              <w:rPr>
                <w:rFonts w:eastAsia="Times-Bold"/>
                <w:bCs/>
              </w:rPr>
              <w:t xml:space="preserve">. По размещению </w:t>
            </w:r>
            <w:r w:rsidRPr="00A70C21">
              <w:rPr>
                <w:rFonts w:eastAsia="Times-Bold"/>
                <w:bCs/>
              </w:rPr>
              <w:lastRenderedPageBreak/>
              <w:t xml:space="preserve">технических характеристик  </w:t>
            </w:r>
            <w:proofErr w:type="spellStart"/>
            <w:r w:rsidRPr="00A70C21">
              <w:rPr>
                <w:rFonts w:eastAsia="Times-Bold"/>
                <w:bCs/>
              </w:rPr>
              <w:t>ресурсоснабжающим</w:t>
            </w:r>
            <w:r w:rsidR="003F5491">
              <w:rPr>
                <w:rFonts w:eastAsia="Times-Bold"/>
                <w:bCs/>
              </w:rPr>
              <w:t>и</w:t>
            </w:r>
            <w:proofErr w:type="spellEnd"/>
            <w:r w:rsidRPr="00A70C21">
              <w:rPr>
                <w:rFonts w:eastAsia="Times-Bold"/>
                <w:bCs/>
              </w:rPr>
              <w:t xml:space="preserve"> организациям</w:t>
            </w:r>
            <w:r w:rsidR="003F5491">
              <w:rPr>
                <w:rFonts w:eastAsia="Times-Bold"/>
                <w:bCs/>
              </w:rPr>
              <w:t xml:space="preserve">и </w:t>
            </w:r>
            <w:r w:rsidR="005B3610">
              <w:rPr>
                <w:rFonts w:eastAsia="Times-Bold"/>
                <w:bCs/>
              </w:rPr>
              <w:t xml:space="preserve">на </w:t>
            </w:r>
            <w:r w:rsidR="004F62E5">
              <w:rPr>
                <w:rFonts w:eastAsia="Times-Bold"/>
                <w:bCs/>
              </w:rPr>
              <w:t>88,6</w:t>
            </w:r>
            <w:r w:rsidR="003F5491">
              <w:rPr>
                <w:rFonts w:eastAsia="Times-Bold"/>
                <w:bCs/>
              </w:rPr>
              <w:t xml:space="preserve">%. </w:t>
            </w:r>
            <w:r w:rsidR="004F62E5">
              <w:rPr>
                <w:rFonts w:eastAsia="Times-Bold"/>
                <w:bCs/>
              </w:rPr>
              <w:t xml:space="preserve">За 2019 год по рейтингу городов и районов области по занесению информации в ГИС ЖКХ Никольский район занимает 9 место. </w:t>
            </w:r>
          </w:p>
        </w:tc>
      </w:tr>
      <w:tr w:rsidR="00F95026" w:rsidTr="005F17A3">
        <w:tc>
          <w:tcPr>
            <w:tcW w:w="3303" w:type="dxa"/>
          </w:tcPr>
          <w:p w:rsidR="00F95026" w:rsidRPr="00A70C21" w:rsidRDefault="00F95026" w:rsidP="004609B9">
            <w:pPr>
              <w:pStyle w:val="Default"/>
            </w:pPr>
            <w:r w:rsidRPr="00A70C21">
              <w:t xml:space="preserve">доля объектов жилищно-коммунального хозяйства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w:t>
            </w:r>
          </w:p>
        </w:tc>
        <w:tc>
          <w:tcPr>
            <w:tcW w:w="1451" w:type="dxa"/>
          </w:tcPr>
          <w:p w:rsidR="00F95026" w:rsidRPr="00A70C21" w:rsidRDefault="00F95026" w:rsidP="004609B9">
            <w:pPr>
              <w:pStyle w:val="ConsPlusNormal"/>
              <w:jc w:val="center"/>
              <w:rPr>
                <w:rFonts w:ascii="Times New Roman" w:eastAsia="Arial Unicode MS" w:hAnsi="Times New Roman" w:cs="Times New Roman"/>
                <w:color w:val="000000"/>
                <w:szCs w:val="24"/>
                <w:lang w:bidi="ru-RU"/>
              </w:rPr>
            </w:pPr>
            <w:r w:rsidRPr="00A70C21">
              <w:rPr>
                <w:rFonts w:ascii="Times New Roman" w:eastAsia="Arial Unicode MS" w:hAnsi="Times New Roman" w:cs="Times New Roman"/>
                <w:color w:val="000000"/>
                <w:szCs w:val="24"/>
                <w:lang w:bidi="ru-RU"/>
              </w:rPr>
              <w:t>процент</w:t>
            </w:r>
          </w:p>
        </w:tc>
        <w:tc>
          <w:tcPr>
            <w:tcW w:w="2163" w:type="dxa"/>
          </w:tcPr>
          <w:p w:rsidR="00F95026" w:rsidRPr="00A70C21" w:rsidRDefault="00F95026" w:rsidP="004609B9">
            <w:pPr>
              <w:pStyle w:val="ConsPlusNormal"/>
              <w:jc w:val="center"/>
              <w:rPr>
                <w:rFonts w:ascii="Times New Roman" w:eastAsia="Arial Unicode MS" w:hAnsi="Times New Roman" w:cs="Times New Roman"/>
                <w:color w:val="000000"/>
                <w:szCs w:val="24"/>
              </w:rPr>
            </w:pPr>
            <w:r w:rsidRPr="00A70C21">
              <w:rPr>
                <w:rFonts w:ascii="Times New Roman" w:eastAsia="Arial Unicode MS" w:hAnsi="Times New Roman" w:cs="Times New Roman"/>
                <w:color w:val="000000"/>
                <w:szCs w:val="24"/>
              </w:rPr>
              <w:t>5</w:t>
            </w:r>
          </w:p>
        </w:tc>
        <w:tc>
          <w:tcPr>
            <w:tcW w:w="2163" w:type="dxa"/>
          </w:tcPr>
          <w:p w:rsidR="00F95026" w:rsidRPr="00A70C21" w:rsidRDefault="004F62E5" w:rsidP="002F003F">
            <w:pPr>
              <w:autoSpaceDE w:val="0"/>
              <w:autoSpaceDN w:val="0"/>
              <w:adjustRightInd w:val="0"/>
              <w:spacing w:line="240" w:lineRule="exact"/>
              <w:jc w:val="center"/>
              <w:rPr>
                <w:rFonts w:eastAsia="Times-Bold"/>
                <w:bCs/>
              </w:rPr>
            </w:pPr>
            <w:r>
              <w:rPr>
                <w:rFonts w:eastAsia="Times-Bold"/>
                <w:bCs/>
              </w:rPr>
              <w:t>5</w:t>
            </w:r>
          </w:p>
        </w:tc>
        <w:tc>
          <w:tcPr>
            <w:tcW w:w="1573" w:type="dxa"/>
          </w:tcPr>
          <w:p w:rsidR="00F95026" w:rsidRPr="00A70C21" w:rsidRDefault="004F62E5" w:rsidP="002F003F">
            <w:pPr>
              <w:autoSpaceDE w:val="0"/>
              <w:autoSpaceDN w:val="0"/>
              <w:adjustRightInd w:val="0"/>
              <w:spacing w:line="240" w:lineRule="exact"/>
              <w:jc w:val="center"/>
              <w:rPr>
                <w:rFonts w:eastAsia="Times-Bold"/>
                <w:bCs/>
              </w:rPr>
            </w:pPr>
            <w:r>
              <w:rPr>
                <w:rFonts w:eastAsia="Times-Bold"/>
                <w:bCs/>
              </w:rPr>
              <w:t>1</w:t>
            </w:r>
          </w:p>
        </w:tc>
        <w:tc>
          <w:tcPr>
            <w:tcW w:w="4339" w:type="dxa"/>
            <w:vMerge/>
          </w:tcPr>
          <w:p w:rsidR="00F95026" w:rsidRPr="00A70C21" w:rsidRDefault="00F95026" w:rsidP="00121092">
            <w:pPr>
              <w:autoSpaceDE w:val="0"/>
              <w:autoSpaceDN w:val="0"/>
              <w:adjustRightInd w:val="0"/>
              <w:spacing w:line="240" w:lineRule="exact"/>
              <w:jc w:val="both"/>
              <w:rPr>
                <w:rFonts w:eastAsia="Times-Bold"/>
                <w:bCs/>
              </w:rPr>
            </w:pPr>
          </w:p>
        </w:tc>
      </w:tr>
      <w:tr w:rsidR="00F95026" w:rsidTr="005F17A3">
        <w:tc>
          <w:tcPr>
            <w:tcW w:w="3303" w:type="dxa"/>
          </w:tcPr>
          <w:p w:rsidR="00F95026" w:rsidRPr="00A70C21" w:rsidRDefault="00F95026" w:rsidP="004609B9">
            <w:pPr>
              <w:pStyle w:val="Default"/>
            </w:pPr>
            <w:r w:rsidRPr="00A70C21">
              <w:t xml:space="preserve">объем информации, раскрываемой </w:t>
            </w:r>
          </w:p>
          <w:p w:rsidR="00F95026" w:rsidRPr="00A70C21" w:rsidRDefault="00F95026" w:rsidP="004609B9">
            <w:pPr>
              <w:pStyle w:val="Default"/>
            </w:pPr>
            <w:r w:rsidRPr="00A70C21">
              <w:t xml:space="preserve">в соответствии с требованиями государственной информационной системы жилищно-коммунального хозяйства, об отрасли жилищно-коммунального </w:t>
            </w:r>
            <w:r w:rsidRPr="00A70C21">
              <w:lastRenderedPageBreak/>
              <w:t xml:space="preserve">хозяйства Российской Федерации </w:t>
            </w:r>
          </w:p>
        </w:tc>
        <w:tc>
          <w:tcPr>
            <w:tcW w:w="1451" w:type="dxa"/>
          </w:tcPr>
          <w:p w:rsidR="00F95026" w:rsidRPr="00A70C21" w:rsidRDefault="00F95026" w:rsidP="004609B9">
            <w:pPr>
              <w:pStyle w:val="ConsPlusNormal"/>
              <w:jc w:val="center"/>
              <w:rPr>
                <w:rFonts w:ascii="Times New Roman" w:eastAsia="Arial Unicode MS" w:hAnsi="Times New Roman" w:cs="Times New Roman"/>
                <w:color w:val="000000"/>
                <w:szCs w:val="24"/>
                <w:lang w:bidi="ru-RU"/>
              </w:rPr>
            </w:pPr>
            <w:r w:rsidRPr="00A70C21">
              <w:rPr>
                <w:rFonts w:ascii="Times New Roman" w:eastAsia="Arial Unicode MS" w:hAnsi="Times New Roman" w:cs="Times New Roman"/>
                <w:color w:val="000000"/>
                <w:szCs w:val="24"/>
                <w:lang w:bidi="ru-RU"/>
              </w:rPr>
              <w:lastRenderedPageBreak/>
              <w:t>процент</w:t>
            </w:r>
          </w:p>
        </w:tc>
        <w:tc>
          <w:tcPr>
            <w:tcW w:w="2163" w:type="dxa"/>
          </w:tcPr>
          <w:p w:rsidR="00F95026" w:rsidRPr="00A70C21" w:rsidRDefault="00F95026" w:rsidP="004609B9">
            <w:pPr>
              <w:pStyle w:val="ConsPlusNormal"/>
              <w:jc w:val="center"/>
              <w:rPr>
                <w:rFonts w:ascii="Times New Roman" w:eastAsia="Arial Unicode MS" w:hAnsi="Times New Roman" w:cs="Times New Roman"/>
                <w:color w:val="000000"/>
                <w:szCs w:val="24"/>
              </w:rPr>
            </w:pPr>
            <w:r w:rsidRPr="00A70C21">
              <w:rPr>
                <w:rFonts w:ascii="Times New Roman" w:eastAsia="Arial Unicode MS" w:hAnsi="Times New Roman" w:cs="Times New Roman"/>
                <w:color w:val="000000"/>
                <w:szCs w:val="24"/>
              </w:rPr>
              <w:t>100</w:t>
            </w:r>
          </w:p>
        </w:tc>
        <w:tc>
          <w:tcPr>
            <w:tcW w:w="2163" w:type="dxa"/>
          </w:tcPr>
          <w:p w:rsidR="00F95026" w:rsidRPr="00A70C21" w:rsidRDefault="004F62E5" w:rsidP="004F62E5">
            <w:pPr>
              <w:autoSpaceDE w:val="0"/>
              <w:autoSpaceDN w:val="0"/>
              <w:adjustRightInd w:val="0"/>
              <w:spacing w:line="240" w:lineRule="exact"/>
              <w:jc w:val="center"/>
              <w:rPr>
                <w:rFonts w:eastAsia="Times-Bold"/>
                <w:bCs/>
              </w:rPr>
            </w:pPr>
            <w:r>
              <w:rPr>
                <w:rFonts w:eastAsia="Times-Bold"/>
                <w:bCs/>
              </w:rPr>
              <w:t>100</w:t>
            </w:r>
          </w:p>
        </w:tc>
        <w:tc>
          <w:tcPr>
            <w:tcW w:w="1573" w:type="dxa"/>
          </w:tcPr>
          <w:p w:rsidR="00F95026" w:rsidRPr="00A70C21" w:rsidRDefault="004F62E5" w:rsidP="004F62E5">
            <w:pPr>
              <w:autoSpaceDE w:val="0"/>
              <w:autoSpaceDN w:val="0"/>
              <w:adjustRightInd w:val="0"/>
              <w:spacing w:line="240" w:lineRule="exact"/>
              <w:jc w:val="center"/>
              <w:rPr>
                <w:rFonts w:eastAsia="Times-Bold"/>
                <w:bCs/>
              </w:rPr>
            </w:pPr>
            <w:r>
              <w:rPr>
                <w:rFonts w:eastAsia="Times-Bold"/>
                <w:bCs/>
              </w:rPr>
              <w:t>1</w:t>
            </w:r>
          </w:p>
        </w:tc>
        <w:tc>
          <w:tcPr>
            <w:tcW w:w="4339" w:type="dxa"/>
            <w:vMerge/>
          </w:tcPr>
          <w:p w:rsidR="00F95026" w:rsidRPr="00A70C21" w:rsidRDefault="00F95026" w:rsidP="00121092">
            <w:pPr>
              <w:autoSpaceDE w:val="0"/>
              <w:autoSpaceDN w:val="0"/>
              <w:adjustRightInd w:val="0"/>
              <w:spacing w:line="240" w:lineRule="exact"/>
              <w:jc w:val="both"/>
              <w:rPr>
                <w:rFonts w:eastAsia="Times-Bold"/>
                <w:bCs/>
              </w:rPr>
            </w:pPr>
          </w:p>
        </w:tc>
      </w:tr>
      <w:tr w:rsidR="00F95026" w:rsidTr="005F17A3">
        <w:tc>
          <w:tcPr>
            <w:tcW w:w="14992" w:type="dxa"/>
            <w:gridSpan w:val="6"/>
          </w:tcPr>
          <w:p w:rsidR="00F95026" w:rsidRPr="00A70C21" w:rsidRDefault="00F95026" w:rsidP="00573360">
            <w:pPr>
              <w:autoSpaceDE w:val="0"/>
              <w:autoSpaceDN w:val="0"/>
              <w:adjustRightInd w:val="0"/>
              <w:spacing w:line="240" w:lineRule="exact"/>
              <w:jc w:val="center"/>
              <w:rPr>
                <w:rFonts w:eastAsia="Times-Bold"/>
                <w:b/>
                <w:bCs/>
              </w:rPr>
            </w:pPr>
            <w:r w:rsidRPr="00A70C21">
              <w:rPr>
                <w:rFonts w:eastAsia="Times-Bold"/>
                <w:b/>
                <w:bCs/>
              </w:rPr>
              <w:lastRenderedPageBreak/>
              <w:t>Розничная торговля</w:t>
            </w:r>
          </w:p>
        </w:tc>
      </w:tr>
      <w:tr w:rsidR="00F95026" w:rsidTr="005F17A3">
        <w:tc>
          <w:tcPr>
            <w:tcW w:w="3303" w:type="dxa"/>
            <w:vAlign w:val="center"/>
          </w:tcPr>
          <w:p w:rsidR="00F95026" w:rsidRPr="00A70C21" w:rsidRDefault="00F95026" w:rsidP="004609B9">
            <w:pPr>
              <w:pStyle w:val="Default"/>
              <w:jc w:val="both"/>
            </w:pPr>
            <w:r w:rsidRPr="00A70C21">
              <w:t>доля оборота розничной торговли, осуществляемой на розничных рынках и ярмарках, в структуре оборота розничной торговли</w:t>
            </w:r>
          </w:p>
        </w:tc>
        <w:tc>
          <w:tcPr>
            <w:tcW w:w="1451" w:type="dxa"/>
            <w:vAlign w:val="center"/>
          </w:tcPr>
          <w:p w:rsidR="00F95026" w:rsidRPr="00A70C21" w:rsidRDefault="00F95026" w:rsidP="004609B9">
            <w:pPr>
              <w:pStyle w:val="ConsPlusNormal"/>
              <w:jc w:val="center"/>
              <w:rPr>
                <w:rFonts w:ascii="Times New Roman" w:eastAsia="Arial Unicode MS" w:hAnsi="Times New Roman" w:cs="Times New Roman"/>
                <w:color w:val="000000"/>
                <w:szCs w:val="24"/>
              </w:rPr>
            </w:pPr>
            <w:r w:rsidRPr="00A70C21">
              <w:rPr>
                <w:rFonts w:ascii="Times New Roman" w:eastAsia="Arial Unicode MS" w:hAnsi="Times New Roman" w:cs="Times New Roman"/>
                <w:color w:val="000000"/>
                <w:szCs w:val="24"/>
              </w:rPr>
              <w:t>процент</w:t>
            </w:r>
          </w:p>
        </w:tc>
        <w:tc>
          <w:tcPr>
            <w:tcW w:w="2163" w:type="dxa"/>
            <w:vAlign w:val="center"/>
          </w:tcPr>
          <w:p w:rsidR="00F95026" w:rsidRPr="00A70C21" w:rsidRDefault="00F95026" w:rsidP="004609B9">
            <w:pPr>
              <w:pStyle w:val="ConsPlusNormal"/>
              <w:jc w:val="center"/>
              <w:rPr>
                <w:rFonts w:ascii="Times New Roman" w:eastAsia="Arial Unicode MS" w:hAnsi="Times New Roman" w:cs="Times New Roman"/>
                <w:color w:val="000000"/>
                <w:szCs w:val="24"/>
              </w:rPr>
            </w:pPr>
            <w:r w:rsidRPr="00A70C21">
              <w:rPr>
                <w:rFonts w:ascii="Times New Roman" w:eastAsia="Arial Unicode MS" w:hAnsi="Times New Roman" w:cs="Times New Roman"/>
                <w:color w:val="000000"/>
                <w:szCs w:val="24"/>
              </w:rPr>
              <w:t>0,5</w:t>
            </w:r>
          </w:p>
        </w:tc>
        <w:tc>
          <w:tcPr>
            <w:tcW w:w="2163" w:type="dxa"/>
            <w:vAlign w:val="center"/>
          </w:tcPr>
          <w:p w:rsidR="00F95026" w:rsidRPr="00A70C21" w:rsidRDefault="00F95026" w:rsidP="00E4306F">
            <w:pPr>
              <w:autoSpaceDE w:val="0"/>
              <w:autoSpaceDN w:val="0"/>
              <w:adjustRightInd w:val="0"/>
              <w:spacing w:line="240" w:lineRule="exact"/>
              <w:jc w:val="center"/>
              <w:rPr>
                <w:rFonts w:eastAsia="Times-Bold"/>
                <w:bCs/>
              </w:rPr>
            </w:pPr>
            <w:r w:rsidRPr="00A70C21">
              <w:rPr>
                <w:rFonts w:eastAsia="Times-Bold"/>
                <w:bCs/>
              </w:rPr>
              <w:t>0,</w:t>
            </w:r>
            <w:r w:rsidR="00E4306F">
              <w:rPr>
                <w:rFonts w:eastAsia="Times-Bold"/>
                <w:bCs/>
              </w:rPr>
              <w:t>4</w:t>
            </w:r>
          </w:p>
        </w:tc>
        <w:tc>
          <w:tcPr>
            <w:tcW w:w="1573" w:type="dxa"/>
            <w:vAlign w:val="center"/>
          </w:tcPr>
          <w:p w:rsidR="00F95026" w:rsidRPr="00A70C21" w:rsidRDefault="00E4306F" w:rsidP="00C61C26">
            <w:pPr>
              <w:autoSpaceDE w:val="0"/>
              <w:autoSpaceDN w:val="0"/>
              <w:adjustRightInd w:val="0"/>
              <w:spacing w:line="240" w:lineRule="exact"/>
              <w:jc w:val="center"/>
              <w:rPr>
                <w:rFonts w:eastAsia="Times-Bold"/>
                <w:bCs/>
              </w:rPr>
            </w:pPr>
            <w:r>
              <w:rPr>
                <w:rFonts w:eastAsia="Times-Bold"/>
                <w:bCs/>
              </w:rPr>
              <w:t>0,8</w:t>
            </w:r>
          </w:p>
        </w:tc>
        <w:tc>
          <w:tcPr>
            <w:tcW w:w="4339" w:type="dxa"/>
            <w:vAlign w:val="center"/>
          </w:tcPr>
          <w:p w:rsidR="00F95026" w:rsidRPr="005F17A3" w:rsidRDefault="005F17A3" w:rsidP="005F17A3">
            <w:pPr>
              <w:jc w:val="both"/>
              <w:rPr>
                <w:rFonts w:eastAsia="Times-Bold"/>
                <w:bCs/>
              </w:rPr>
            </w:pPr>
            <w:r w:rsidRPr="005F17A3">
              <w:t>Для расширения рынка розничной торговли традиционно организуется ярмарки, которые остаются оптимальной формой торговли для реализации сельскохозяйственной продукции, продукции местных товаропроизводителей и граждан, занимающихся личным подсобным хозяйством. Участие в ярмарках  бесплатно.</w:t>
            </w:r>
          </w:p>
        </w:tc>
      </w:tr>
      <w:tr w:rsidR="00F95026" w:rsidTr="005F17A3">
        <w:tc>
          <w:tcPr>
            <w:tcW w:w="3303" w:type="dxa"/>
            <w:vAlign w:val="center"/>
          </w:tcPr>
          <w:p w:rsidR="00F95026" w:rsidRPr="00A70C21" w:rsidRDefault="00F95026" w:rsidP="004609B9">
            <w:pPr>
              <w:pStyle w:val="Default"/>
              <w:jc w:val="both"/>
            </w:pPr>
            <w:r w:rsidRPr="00A70C21">
              <w:t>количество магазинов «Настоящий Вологодский продукт» на территории района</w:t>
            </w:r>
          </w:p>
        </w:tc>
        <w:tc>
          <w:tcPr>
            <w:tcW w:w="1451" w:type="dxa"/>
            <w:vAlign w:val="center"/>
          </w:tcPr>
          <w:p w:rsidR="00F95026" w:rsidRPr="00A70C21" w:rsidRDefault="00F95026" w:rsidP="004609B9">
            <w:pPr>
              <w:pStyle w:val="ConsPlusNormal"/>
              <w:jc w:val="center"/>
              <w:rPr>
                <w:rFonts w:ascii="Times New Roman" w:eastAsia="Arial Unicode MS" w:hAnsi="Times New Roman" w:cs="Times New Roman"/>
                <w:color w:val="000000"/>
                <w:szCs w:val="24"/>
              </w:rPr>
            </w:pPr>
            <w:r w:rsidRPr="00A70C21">
              <w:rPr>
                <w:rFonts w:ascii="Times New Roman" w:eastAsia="Arial Unicode MS" w:hAnsi="Times New Roman" w:cs="Times New Roman"/>
                <w:color w:val="000000"/>
                <w:szCs w:val="24"/>
              </w:rPr>
              <w:t>единиц</w:t>
            </w:r>
          </w:p>
        </w:tc>
        <w:tc>
          <w:tcPr>
            <w:tcW w:w="2163" w:type="dxa"/>
            <w:vAlign w:val="center"/>
          </w:tcPr>
          <w:p w:rsidR="00F95026" w:rsidRPr="00A70C21" w:rsidRDefault="00905C18" w:rsidP="004609B9">
            <w:pPr>
              <w:pStyle w:val="ConsPlusNormal"/>
              <w:jc w:val="center"/>
              <w:rPr>
                <w:rFonts w:ascii="Times New Roman" w:eastAsia="Arial Unicode MS" w:hAnsi="Times New Roman" w:cs="Times New Roman"/>
                <w:color w:val="000000"/>
                <w:szCs w:val="24"/>
              </w:rPr>
            </w:pPr>
            <w:r>
              <w:rPr>
                <w:rFonts w:ascii="Times New Roman" w:eastAsia="Arial Unicode MS" w:hAnsi="Times New Roman" w:cs="Times New Roman"/>
                <w:color w:val="000000"/>
                <w:szCs w:val="24"/>
              </w:rPr>
              <w:t>6</w:t>
            </w:r>
          </w:p>
        </w:tc>
        <w:tc>
          <w:tcPr>
            <w:tcW w:w="2163" w:type="dxa"/>
            <w:vAlign w:val="center"/>
          </w:tcPr>
          <w:p w:rsidR="00F95026" w:rsidRPr="00A70C21" w:rsidRDefault="00F95026" w:rsidP="00C61C26">
            <w:pPr>
              <w:autoSpaceDE w:val="0"/>
              <w:autoSpaceDN w:val="0"/>
              <w:adjustRightInd w:val="0"/>
              <w:spacing w:line="240" w:lineRule="exact"/>
              <w:jc w:val="center"/>
              <w:rPr>
                <w:rFonts w:eastAsia="Times-Bold"/>
                <w:bCs/>
              </w:rPr>
            </w:pPr>
            <w:r w:rsidRPr="00A70C21">
              <w:rPr>
                <w:rFonts w:eastAsia="Times-Bold"/>
                <w:bCs/>
              </w:rPr>
              <w:t>7</w:t>
            </w:r>
          </w:p>
        </w:tc>
        <w:tc>
          <w:tcPr>
            <w:tcW w:w="1573" w:type="dxa"/>
            <w:vAlign w:val="center"/>
          </w:tcPr>
          <w:p w:rsidR="00F95026" w:rsidRPr="00A70C21" w:rsidRDefault="00905C18" w:rsidP="00C61C26">
            <w:pPr>
              <w:autoSpaceDE w:val="0"/>
              <w:autoSpaceDN w:val="0"/>
              <w:adjustRightInd w:val="0"/>
              <w:spacing w:line="240" w:lineRule="exact"/>
              <w:jc w:val="center"/>
              <w:rPr>
                <w:rFonts w:eastAsia="Times-Bold"/>
                <w:bCs/>
              </w:rPr>
            </w:pPr>
            <w:r>
              <w:rPr>
                <w:rFonts w:eastAsia="Times-Bold"/>
                <w:bCs/>
              </w:rPr>
              <w:t>1,17</w:t>
            </w:r>
          </w:p>
        </w:tc>
        <w:tc>
          <w:tcPr>
            <w:tcW w:w="4339" w:type="dxa"/>
            <w:vAlign w:val="center"/>
          </w:tcPr>
          <w:p w:rsidR="00F95026" w:rsidRPr="00A70C21" w:rsidRDefault="00F95026" w:rsidP="00905C18">
            <w:pPr>
              <w:ind w:firstLine="567"/>
              <w:jc w:val="both"/>
              <w:rPr>
                <w:rFonts w:eastAsia="Times-Bold"/>
                <w:bCs/>
              </w:rPr>
            </w:pPr>
            <w:r w:rsidRPr="00A70C21">
              <w:t>В течение года на территории района продолжалась реализация проекта по открытию магазинов «Настоящий Вологодский продукт». Продукты с данной маркировкой стабильно пользуются популярностью у жителей района. Всего на сегодняшни</w:t>
            </w:r>
            <w:r w:rsidR="00905C18">
              <w:t xml:space="preserve">й день функционируют 7 магазинов, работающих под знаком </w:t>
            </w:r>
            <w:r w:rsidR="00905C18" w:rsidRPr="00A70C21">
              <w:t>«Настоящий Вологодский продукт».</w:t>
            </w:r>
          </w:p>
        </w:tc>
      </w:tr>
      <w:tr w:rsidR="00F95026" w:rsidTr="005F17A3">
        <w:tc>
          <w:tcPr>
            <w:tcW w:w="14992" w:type="dxa"/>
            <w:gridSpan w:val="6"/>
          </w:tcPr>
          <w:p w:rsidR="00F95026" w:rsidRPr="00A70C21" w:rsidRDefault="00F95026" w:rsidP="00573360">
            <w:pPr>
              <w:pStyle w:val="Default"/>
              <w:jc w:val="center"/>
              <w:rPr>
                <w:b/>
              </w:rPr>
            </w:pPr>
            <w:r w:rsidRPr="00A70C21">
              <w:rPr>
                <w:b/>
              </w:rPr>
              <w:t xml:space="preserve">Рынок услуг перевозок пассажиров наземным транспортом </w:t>
            </w:r>
          </w:p>
          <w:p w:rsidR="00F95026" w:rsidRPr="00A70C21" w:rsidRDefault="00F95026" w:rsidP="00121092">
            <w:pPr>
              <w:autoSpaceDE w:val="0"/>
              <w:autoSpaceDN w:val="0"/>
              <w:adjustRightInd w:val="0"/>
              <w:spacing w:line="240" w:lineRule="exact"/>
              <w:jc w:val="both"/>
              <w:rPr>
                <w:rFonts w:eastAsia="Times-Bold"/>
                <w:bCs/>
              </w:rPr>
            </w:pPr>
          </w:p>
        </w:tc>
      </w:tr>
      <w:tr w:rsidR="00F95026" w:rsidTr="005B3610">
        <w:tc>
          <w:tcPr>
            <w:tcW w:w="3303" w:type="dxa"/>
          </w:tcPr>
          <w:p w:rsidR="00F95026" w:rsidRPr="00A70C21" w:rsidRDefault="00F95026" w:rsidP="004609B9">
            <w:pPr>
              <w:pStyle w:val="Default"/>
            </w:pPr>
            <w:r w:rsidRPr="00A70C21">
              <w:t xml:space="preserve">доля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w:t>
            </w:r>
            <w:r w:rsidRPr="00A70C21">
              <w:lastRenderedPageBreak/>
              <w:t>регулярных перевозок пассажиров наземным транспортом в районе</w:t>
            </w:r>
          </w:p>
        </w:tc>
        <w:tc>
          <w:tcPr>
            <w:tcW w:w="1451" w:type="dxa"/>
          </w:tcPr>
          <w:p w:rsidR="00F95026" w:rsidRPr="00A70C21" w:rsidRDefault="00F95026" w:rsidP="004609B9">
            <w:pPr>
              <w:pStyle w:val="ConsPlusNormal"/>
              <w:jc w:val="center"/>
              <w:rPr>
                <w:rFonts w:ascii="Times New Roman" w:eastAsia="Arial Unicode MS" w:hAnsi="Times New Roman" w:cs="Times New Roman"/>
                <w:color w:val="000000"/>
                <w:szCs w:val="24"/>
                <w:lang w:bidi="ru-RU"/>
              </w:rPr>
            </w:pPr>
            <w:r w:rsidRPr="00A70C21">
              <w:rPr>
                <w:rFonts w:ascii="Times New Roman" w:eastAsia="Arial Unicode MS" w:hAnsi="Times New Roman" w:cs="Times New Roman"/>
                <w:color w:val="000000"/>
                <w:szCs w:val="24"/>
                <w:lang w:bidi="ru-RU"/>
              </w:rPr>
              <w:lastRenderedPageBreak/>
              <w:t>процент</w:t>
            </w:r>
          </w:p>
        </w:tc>
        <w:tc>
          <w:tcPr>
            <w:tcW w:w="2163" w:type="dxa"/>
            <w:vAlign w:val="center"/>
          </w:tcPr>
          <w:p w:rsidR="00F95026" w:rsidRPr="00A70C21" w:rsidRDefault="00F95026" w:rsidP="00E4306F">
            <w:pPr>
              <w:pStyle w:val="ConsPlusNormal"/>
              <w:jc w:val="center"/>
              <w:rPr>
                <w:rFonts w:ascii="Times New Roman" w:eastAsia="Arial Unicode MS" w:hAnsi="Times New Roman" w:cs="Times New Roman"/>
                <w:color w:val="000000"/>
                <w:szCs w:val="24"/>
              </w:rPr>
            </w:pPr>
            <w:r w:rsidRPr="00A70C21">
              <w:rPr>
                <w:rFonts w:ascii="Times New Roman" w:eastAsia="Arial Unicode MS" w:hAnsi="Times New Roman" w:cs="Times New Roman"/>
                <w:color w:val="000000"/>
                <w:szCs w:val="24"/>
              </w:rPr>
              <w:t>Не ниже достигнутого уровня предыдущего года (201</w:t>
            </w:r>
            <w:r w:rsidR="00E4306F">
              <w:rPr>
                <w:rFonts w:ascii="Times New Roman" w:eastAsia="Arial Unicode MS" w:hAnsi="Times New Roman" w:cs="Times New Roman"/>
                <w:color w:val="000000"/>
                <w:szCs w:val="24"/>
              </w:rPr>
              <w:t>8</w:t>
            </w:r>
            <w:r w:rsidRPr="00A70C21">
              <w:rPr>
                <w:rFonts w:ascii="Times New Roman" w:eastAsia="Arial Unicode MS" w:hAnsi="Times New Roman" w:cs="Times New Roman"/>
                <w:color w:val="000000"/>
                <w:szCs w:val="24"/>
              </w:rPr>
              <w:t xml:space="preserve"> г. -100)</w:t>
            </w:r>
          </w:p>
        </w:tc>
        <w:tc>
          <w:tcPr>
            <w:tcW w:w="2163" w:type="dxa"/>
            <w:vAlign w:val="center"/>
          </w:tcPr>
          <w:p w:rsidR="00F95026" w:rsidRPr="00A70C21" w:rsidRDefault="00F95026" w:rsidP="002F003F">
            <w:pPr>
              <w:autoSpaceDE w:val="0"/>
              <w:autoSpaceDN w:val="0"/>
              <w:adjustRightInd w:val="0"/>
              <w:spacing w:line="240" w:lineRule="exact"/>
              <w:jc w:val="center"/>
              <w:rPr>
                <w:rFonts w:eastAsia="Times-Bold"/>
                <w:bCs/>
              </w:rPr>
            </w:pPr>
            <w:r w:rsidRPr="00A70C21">
              <w:rPr>
                <w:rFonts w:eastAsia="Times-Bold"/>
                <w:bCs/>
              </w:rPr>
              <w:t>100</w:t>
            </w:r>
          </w:p>
        </w:tc>
        <w:tc>
          <w:tcPr>
            <w:tcW w:w="1573" w:type="dxa"/>
            <w:vAlign w:val="center"/>
          </w:tcPr>
          <w:p w:rsidR="00F95026" w:rsidRPr="00A70C21" w:rsidRDefault="00F95026" w:rsidP="002F003F">
            <w:pPr>
              <w:autoSpaceDE w:val="0"/>
              <w:autoSpaceDN w:val="0"/>
              <w:adjustRightInd w:val="0"/>
              <w:spacing w:line="240" w:lineRule="exact"/>
              <w:jc w:val="center"/>
              <w:rPr>
                <w:rFonts w:eastAsia="Times-Bold"/>
                <w:bCs/>
              </w:rPr>
            </w:pPr>
            <w:r w:rsidRPr="00A70C21">
              <w:rPr>
                <w:rFonts w:eastAsia="Times-Bold"/>
                <w:bCs/>
              </w:rPr>
              <w:t>1</w:t>
            </w:r>
          </w:p>
        </w:tc>
        <w:tc>
          <w:tcPr>
            <w:tcW w:w="4339" w:type="dxa"/>
            <w:vMerge w:val="restart"/>
          </w:tcPr>
          <w:p w:rsidR="00F95026" w:rsidRPr="00A70C21" w:rsidRDefault="004F62E5" w:rsidP="006337B8">
            <w:pPr>
              <w:autoSpaceDE w:val="0"/>
              <w:autoSpaceDN w:val="0"/>
              <w:adjustRightInd w:val="0"/>
              <w:spacing w:line="240" w:lineRule="exact"/>
              <w:jc w:val="both"/>
              <w:rPr>
                <w:rFonts w:eastAsia="Times-Bold"/>
                <w:bCs/>
              </w:rPr>
            </w:pPr>
            <w:r>
              <w:rPr>
                <w:sz w:val="26"/>
                <w:szCs w:val="26"/>
              </w:rPr>
              <w:t xml:space="preserve">Администрацией </w:t>
            </w:r>
            <w:r>
              <w:t xml:space="preserve">Никольского муниципального района по итогам проведения открытых конкурсных процедур на право получения свидетельства по муниципальным маршрутам регулярных перевозок в 2019 г. выданы свидетельства и начаты перевозки по маршрутам: Никольск – Борок, Никольск - </w:t>
            </w:r>
            <w:proofErr w:type="spellStart"/>
            <w:r>
              <w:t>Кудангский</w:t>
            </w:r>
            <w:proofErr w:type="spellEnd"/>
            <w:r>
              <w:t xml:space="preserve">, </w:t>
            </w:r>
            <w:r>
              <w:lastRenderedPageBreak/>
              <w:t xml:space="preserve">Никольск – </w:t>
            </w:r>
            <w:proofErr w:type="spellStart"/>
            <w:r>
              <w:t>Высокинский</w:t>
            </w:r>
            <w:proofErr w:type="spellEnd"/>
            <w:r>
              <w:t>. В связи с низким пассажиропотоком, перевозчик осуществлял перевозки по предварительной записи.</w:t>
            </w:r>
          </w:p>
        </w:tc>
      </w:tr>
      <w:tr w:rsidR="00F95026" w:rsidTr="005B3610">
        <w:tc>
          <w:tcPr>
            <w:tcW w:w="3303" w:type="dxa"/>
          </w:tcPr>
          <w:p w:rsidR="00F95026" w:rsidRPr="00A70C21" w:rsidRDefault="00F95026" w:rsidP="004609B9">
            <w:pPr>
              <w:pStyle w:val="Default"/>
            </w:pPr>
            <w:r w:rsidRPr="00A70C21">
              <w:lastRenderedPageBreak/>
              <w:t>доля муниципальных маршрутов регулярных перевозок пассажиров наземным транспортом, на которых осуществляются перевозки пассажиров немуниципальными перевозчиками, в общем количестве муниципальных маршрутов регулярных перевозок пассажиров наземным транспортом в районе</w:t>
            </w:r>
          </w:p>
        </w:tc>
        <w:tc>
          <w:tcPr>
            <w:tcW w:w="1451" w:type="dxa"/>
          </w:tcPr>
          <w:p w:rsidR="00F95026" w:rsidRPr="00A70C21" w:rsidRDefault="00F95026" w:rsidP="004609B9">
            <w:pPr>
              <w:pStyle w:val="ConsPlusNormal"/>
              <w:jc w:val="center"/>
              <w:rPr>
                <w:rFonts w:ascii="Times New Roman" w:eastAsia="Arial Unicode MS" w:hAnsi="Times New Roman" w:cs="Times New Roman"/>
                <w:color w:val="000000"/>
                <w:szCs w:val="24"/>
                <w:lang w:bidi="ru-RU"/>
              </w:rPr>
            </w:pPr>
            <w:r w:rsidRPr="00A70C21">
              <w:rPr>
                <w:rFonts w:ascii="Times New Roman" w:eastAsia="Arial Unicode MS" w:hAnsi="Times New Roman" w:cs="Times New Roman"/>
                <w:color w:val="000000"/>
                <w:szCs w:val="24"/>
                <w:lang w:bidi="ru-RU"/>
              </w:rPr>
              <w:t>процент</w:t>
            </w:r>
          </w:p>
        </w:tc>
        <w:tc>
          <w:tcPr>
            <w:tcW w:w="2163" w:type="dxa"/>
            <w:vAlign w:val="center"/>
          </w:tcPr>
          <w:p w:rsidR="00F95026" w:rsidRPr="00A70C21" w:rsidRDefault="00F95026" w:rsidP="005B3610">
            <w:pPr>
              <w:pStyle w:val="ConsPlusNormal"/>
              <w:jc w:val="center"/>
              <w:rPr>
                <w:rFonts w:ascii="Times New Roman" w:eastAsia="Arial Unicode MS" w:hAnsi="Times New Roman" w:cs="Times New Roman"/>
                <w:color w:val="000000"/>
                <w:szCs w:val="24"/>
              </w:rPr>
            </w:pPr>
            <w:r w:rsidRPr="00A70C21">
              <w:rPr>
                <w:rFonts w:ascii="Times New Roman" w:eastAsia="Arial Unicode MS" w:hAnsi="Times New Roman" w:cs="Times New Roman"/>
                <w:color w:val="000000"/>
                <w:szCs w:val="24"/>
              </w:rPr>
              <w:t>Не ниже достигнутого уровня предыдущего года</w:t>
            </w:r>
          </w:p>
          <w:p w:rsidR="00F95026" w:rsidRPr="00A70C21" w:rsidRDefault="00E4306F" w:rsidP="005B3610">
            <w:pPr>
              <w:pStyle w:val="ConsPlusNormal"/>
              <w:jc w:val="center"/>
              <w:rPr>
                <w:rFonts w:ascii="Times New Roman" w:eastAsia="Arial Unicode MS" w:hAnsi="Times New Roman" w:cs="Times New Roman"/>
                <w:color w:val="000000"/>
                <w:szCs w:val="24"/>
              </w:rPr>
            </w:pPr>
            <w:r>
              <w:rPr>
                <w:rFonts w:ascii="Times New Roman" w:eastAsia="Arial Unicode MS" w:hAnsi="Times New Roman" w:cs="Times New Roman"/>
                <w:color w:val="000000"/>
                <w:szCs w:val="24"/>
              </w:rPr>
              <w:t>(2018</w:t>
            </w:r>
            <w:r w:rsidR="00F95026" w:rsidRPr="00A70C21">
              <w:rPr>
                <w:rFonts w:ascii="Times New Roman" w:eastAsia="Arial Unicode MS" w:hAnsi="Times New Roman" w:cs="Times New Roman"/>
                <w:color w:val="000000"/>
                <w:szCs w:val="24"/>
              </w:rPr>
              <w:t xml:space="preserve"> г. -40)</w:t>
            </w:r>
          </w:p>
        </w:tc>
        <w:tc>
          <w:tcPr>
            <w:tcW w:w="2163" w:type="dxa"/>
            <w:vAlign w:val="center"/>
          </w:tcPr>
          <w:p w:rsidR="00F95026" w:rsidRPr="00A70C21" w:rsidRDefault="00F95026" w:rsidP="002F003F">
            <w:pPr>
              <w:autoSpaceDE w:val="0"/>
              <w:autoSpaceDN w:val="0"/>
              <w:adjustRightInd w:val="0"/>
              <w:spacing w:line="240" w:lineRule="exact"/>
              <w:jc w:val="center"/>
              <w:rPr>
                <w:rFonts w:eastAsia="Times-Bold"/>
                <w:bCs/>
              </w:rPr>
            </w:pPr>
            <w:r w:rsidRPr="00A70C21">
              <w:rPr>
                <w:rFonts w:eastAsia="Times-Bold"/>
                <w:bCs/>
              </w:rPr>
              <w:t>40</w:t>
            </w:r>
          </w:p>
        </w:tc>
        <w:tc>
          <w:tcPr>
            <w:tcW w:w="1573" w:type="dxa"/>
            <w:vAlign w:val="center"/>
          </w:tcPr>
          <w:p w:rsidR="00F95026" w:rsidRPr="00A70C21" w:rsidRDefault="00F95026" w:rsidP="002F003F">
            <w:pPr>
              <w:autoSpaceDE w:val="0"/>
              <w:autoSpaceDN w:val="0"/>
              <w:adjustRightInd w:val="0"/>
              <w:spacing w:line="240" w:lineRule="exact"/>
              <w:jc w:val="center"/>
              <w:rPr>
                <w:rFonts w:eastAsia="Times-Bold"/>
                <w:bCs/>
              </w:rPr>
            </w:pPr>
            <w:r w:rsidRPr="00A70C21">
              <w:rPr>
                <w:rFonts w:eastAsia="Times-Bold"/>
                <w:bCs/>
              </w:rPr>
              <w:t>1</w:t>
            </w:r>
          </w:p>
        </w:tc>
        <w:tc>
          <w:tcPr>
            <w:tcW w:w="4339" w:type="dxa"/>
            <w:vMerge/>
          </w:tcPr>
          <w:p w:rsidR="00F95026" w:rsidRPr="00A70C21" w:rsidRDefault="00F95026" w:rsidP="00121092">
            <w:pPr>
              <w:autoSpaceDE w:val="0"/>
              <w:autoSpaceDN w:val="0"/>
              <w:adjustRightInd w:val="0"/>
              <w:spacing w:line="240" w:lineRule="exact"/>
              <w:jc w:val="both"/>
              <w:rPr>
                <w:rFonts w:eastAsia="Times-Bold"/>
                <w:bCs/>
              </w:rPr>
            </w:pPr>
          </w:p>
        </w:tc>
      </w:tr>
      <w:tr w:rsidR="00F95026" w:rsidTr="005B3610">
        <w:tc>
          <w:tcPr>
            <w:tcW w:w="3303" w:type="dxa"/>
          </w:tcPr>
          <w:p w:rsidR="00F95026" w:rsidRPr="00A70C21" w:rsidRDefault="00F95026" w:rsidP="004609B9">
            <w:pPr>
              <w:pStyle w:val="Default"/>
            </w:pPr>
            <w:r w:rsidRPr="00A70C21">
              <w:t>доля рейсов по муниципальным маршрутам регулярных перевозок пассажиров наземным транспортом, осуществляемых немуниципальными перевозчиками, в общем количестве рейсов по муниципальным маршрутам регулярных перевозок пассажиров наземным транспортом в районе</w:t>
            </w:r>
          </w:p>
        </w:tc>
        <w:tc>
          <w:tcPr>
            <w:tcW w:w="1451" w:type="dxa"/>
          </w:tcPr>
          <w:p w:rsidR="00F95026" w:rsidRPr="00A70C21" w:rsidRDefault="00F95026" w:rsidP="004609B9">
            <w:pPr>
              <w:pStyle w:val="ConsPlusNormal"/>
              <w:jc w:val="center"/>
              <w:rPr>
                <w:rFonts w:ascii="Times New Roman" w:eastAsia="Arial Unicode MS" w:hAnsi="Times New Roman" w:cs="Times New Roman"/>
                <w:color w:val="000000"/>
                <w:szCs w:val="24"/>
                <w:lang w:bidi="ru-RU"/>
              </w:rPr>
            </w:pPr>
            <w:r w:rsidRPr="00A70C21">
              <w:rPr>
                <w:rFonts w:ascii="Times New Roman" w:eastAsia="Arial Unicode MS" w:hAnsi="Times New Roman" w:cs="Times New Roman"/>
                <w:color w:val="000000"/>
                <w:szCs w:val="24"/>
                <w:lang w:bidi="ru-RU"/>
              </w:rPr>
              <w:t>процент</w:t>
            </w:r>
          </w:p>
        </w:tc>
        <w:tc>
          <w:tcPr>
            <w:tcW w:w="2163" w:type="dxa"/>
            <w:vAlign w:val="center"/>
          </w:tcPr>
          <w:p w:rsidR="00F95026" w:rsidRPr="00A70C21" w:rsidRDefault="00F95026" w:rsidP="005B3610">
            <w:pPr>
              <w:pStyle w:val="ConsPlusNormal"/>
              <w:jc w:val="center"/>
              <w:rPr>
                <w:rFonts w:ascii="Times New Roman" w:eastAsia="Arial Unicode MS" w:hAnsi="Times New Roman" w:cs="Times New Roman"/>
                <w:color w:val="000000"/>
                <w:szCs w:val="24"/>
              </w:rPr>
            </w:pPr>
            <w:r w:rsidRPr="00A70C21">
              <w:rPr>
                <w:rFonts w:ascii="Times New Roman" w:eastAsia="Arial Unicode MS" w:hAnsi="Times New Roman" w:cs="Times New Roman"/>
                <w:color w:val="000000"/>
                <w:szCs w:val="24"/>
              </w:rPr>
              <w:t>Не ниже достигнутого уровня предыдущего года</w:t>
            </w:r>
          </w:p>
          <w:p w:rsidR="00F95026" w:rsidRPr="00A70C21" w:rsidRDefault="00E4306F" w:rsidP="00E4306F">
            <w:pPr>
              <w:pStyle w:val="ConsPlusNormal"/>
              <w:jc w:val="center"/>
              <w:rPr>
                <w:rFonts w:ascii="Times New Roman" w:eastAsia="Arial Unicode MS" w:hAnsi="Times New Roman" w:cs="Times New Roman"/>
                <w:color w:val="000000"/>
                <w:szCs w:val="24"/>
              </w:rPr>
            </w:pPr>
            <w:r>
              <w:rPr>
                <w:rFonts w:ascii="Times New Roman" w:eastAsia="Arial Unicode MS" w:hAnsi="Times New Roman" w:cs="Times New Roman"/>
                <w:color w:val="000000"/>
                <w:szCs w:val="24"/>
              </w:rPr>
              <w:t>(2018</w:t>
            </w:r>
            <w:r w:rsidR="00F95026" w:rsidRPr="00A70C21">
              <w:rPr>
                <w:rFonts w:ascii="Times New Roman" w:eastAsia="Arial Unicode MS" w:hAnsi="Times New Roman" w:cs="Times New Roman"/>
                <w:color w:val="000000"/>
                <w:szCs w:val="24"/>
              </w:rPr>
              <w:t xml:space="preserve"> г. -</w:t>
            </w:r>
            <w:r>
              <w:rPr>
                <w:rFonts w:ascii="Times New Roman" w:eastAsia="Arial Unicode MS" w:hAnsi="Times New Roman" w:cs="Times New Roman"/>
                <w:color w:val="000000"/>
                <w:szCs w:val="24"/>
              </w:rPr>
              <w:t>100</w:t>
            </w:r>
            <w:r w:rsidR="00F95026" w:rsidRPr="00A70C21">
              <w:rPr>
                <w:rFonts w:ascii="Times New Roman" w:eastAsia="Arial Unicode MS" w:hAnsi="Times New Roman" w:cs="Times New Roman"/>
                <w:color w:val="000000"/>
                <w:szCs w:val="24"/>
              </w:rPr>
              <w:t>)</w:t>
            </w:r>
          </w:p>
        </w:tc>
        <w:tc>
          <w:tcPr>
            <w:tcW w:w="2163" w:type="dxa"/>
            <w:vAlign w:val="center"/>
          </w:tcPr>
          <w:p w:rsidR="00F95026" w:rsidRPr="00A70C21" w:rsidRDefault="00F95026" w:rsidP="002F003F">
            <w:pPr>
              <w:autoSpaceDE w:val="0"/>
              <w:autoSpaceDN w:val="0"/>
              <w:adjustRightInd w:val="0"/>
              <w:spacing w:line="240" w:lineRule="exact"/>
              <w:jc w:val="center"/>
              <w:rPr>
                <w:rFonts w:eastAsia="Times-Bold"/>
                <w:bCs/>
              </w:rPr>
            </w:pPr>
            <w:r w:rsidRPr="00A70C21">
              <w:rPr>
                <w:rFonts w:eastAsia="Times-Bold"/>
                <w:bCs/>
              </w:rPr>
              <w:t>100</w:t>
            </w:r>
          </w:p>
        </w:tc>
        <w:tc>
          <w:tcPr>
            <w:tcW w:w="1573" w:type="dxa"/>
            <w:vAlign w:val="center"/>
          </w:tcPr>
          <w:p w:rsidR="00F95026" w:rsidRPr="00A70C21" w:rsidRDefault="004F62E5" w:rsidP="002F003F">
            <w:pPr>
              <w:autoSpaceDE w:val="0"/>
              <w:autoSpaceDN w:val="0"/>
              <w:adjustRightInd w:val="0"/>
              <w:spacing w:line="240" w:lineRule="exact"/>
              <w:jc w:val="center"/>
              <w:rPr>
                <w:rFonts w:eastAsia="Times-Bold"/>
                <w:bCs/>
              </w:rPr>
            </w:pPr>
            <w:r>
              <w:rPr>
                <w:rFonts w:eastAsia="Times-Bold"/>
                <w:bCs/>
              </w:rPr>
              <w:t>1</w:t>
            </w:r>
          </w:p>
        </w:tc>
        <w:tc>
          <w:tcPr>
            <w:tcW w:w="4339" w:type="dxa"/>
            <w:vMerge/>
          </w:tcPr>
          <w:p w:rsidR="00F95026" w:rsidRPr="00A70C21" w:rsidRDefault="00F95026" w:rsidP="00121092">
            <w:pPr>
              <w:autoSpaceDE w:val="0"/>
              <w:autoSpaceDN w:val="0"/>
              <w:adjustRightInd w:val="0"/>
              <w:spacing w:line="240" w:lineRule="exact"/>
              <w:jc w:val="both"/>
              <w:rPr>
                <w:rFonts w:eastAsia="Times-Bold"/>
                <w:bCs/>
              </w:rPr>
            </w:pPr>
          </w:p>
        </w:tc>
      </w:tr>
      <w:tr w:rsidR="00F95026" w:rsidTr="005F17A3">
        <w:tc>
          <w:tcPr>
            <w:tcW w:w="14992" w:type="dxa"/>
            <w:gridSpan w:val="6"/>
          </w:tcPr>
          <w:p w:rsidR="00F95026" w:rsidRPr="00A70C21" w:rsidRDefault="00F95026" w:rsidP="002906C5">
            <w:pPr>
              <w:pStyle w:val="ConsPlusNormal"/>
              <w:jc w:val="center"/>
              <w:outlineLvl w:val="1"/>
              <w:rPr>
                <w:rFonts w:ascii="Times New Roman" w:hAnsi="Times New Roman" w:cs="Times New Roman"/>
                <w:b/>
                <w:szCs w:val="24"/>
              </w:rPr>
            </w:pPr>
            <w:r w:rsidRPr="00A70C21">
              <w:rPr>
                <w:rFonts w:ascii="Times New Roman" w:hAnsi="Times New Roman" w:cs="Times New Roman"/>
                <w:b/>
                <w:szCs w:val="24"/>
              </w:rPr>
              <w:t xml:space="preserve">II. Мероприятия, обеспечивающие достижение установленных результатов (целей) </w:t>
            </w:r>
          </w:p>
          <w:p w:rsidR="00F95026" w:rsidRPr="00A70C21" w:rsidRDefault="00F95026" w:rsidP="002906C5">
            <w:pPr>
              <w:pStyle w:val="ConsPlusNormal"/>
              <w:jc w:val="center"/>
              <w:outlineLvl w:val="1"/>
              <w:rPr>
                <w:rFonts w:ascii="Times New Roman" w:eastAsia="Times-Bold" w:hAnsi="Times New Roman" w:cs="Times New Roman"/>
                <w:bCs/>
                <w:szCs w:val="24"/>
              </w:rPr>
            </w:pPr>
            <w:r w:rsidRPr="00A70C21">
              <w:rPr>
                <w:rFonts w:ascii="Times New Roman" w:hAnsi="Times New Roman" w:cs="Times New Roman"/>
                <w:b/>
                <w:szCs w:val="24"/>
              </w:rPr>
              <w:t xml:space="preserve">для каждого из </w:t>
            </w:r>
            <w:r w:rsidRPr="00A70C21">
              <w:rPr>
                <w:rFonts w:ascii="Times New Roman" w:hAnsi="Times New Roman" w:cs="Times New Roman"/>
                <w:b/>
                <w:szCs w:val="24"/>
                <w:u w:val="single"/>
              </w:rPr>
              <w:t>приоритетных</w:t>
            </w:r>
            <w:r w:rsidRPr="00A70C21">
              <w:rPr>
                <w:rFonts w:ascii="Times New Roman" w:hAnsi="Times New Roman" w:cs="Times New Roman"/>
                <w:b/>
                <w:szCs w:val="24"/>
              </w:rPr>
              <w:t xml:space="preserve"> рынков области</w:t>
            </w:r>
          </w:p>
        </w:tc>
      </w:tr>
      <w:tr w:rsidR="00F95026" w:rsidTr="005F17A3">
        <w:tc>
          <w:tcPr>
            <w:tcW w:w="14992" w:type="dxa"/>
            <w:gridSpan w:val="6"/>
          </w:tcPr>
          <w:p w:rsidR="00F95026" w:rsidRPr="00A70C21" w:rsidRDefault="00F95026" w:rsidP="002906C5">
            <w:pPr>
              <w:pStyle w:val="Default"/>
              <w:jc w:val="center"/>
              <w:rPr>
                <w:b/>
              </w:rPr>
            </w:pPr>
            <w:r w:rsidRPr="00A70C21">
              <w:rPr>
                <w:b/>
              </w:rPr>
              <w:t>Торговля продовольственными товарами</w:t>
            </w:r>
          </w:p>
          <w:p w:rsidR="00F95026" w:rsidRPr="00A70C21" w:rsidRDefault="00F95026" w:rsidP="00121092">
            <w:pPr>
              <w:autoSpaceDE w:val="0"/>
              <w:autoSpaceDN w:val="0"/>
              <w:adjustRightInd w:val="0"/>
              <w:spacing w:line="240" w:lineRule="exact"/>
              <w:jc w:val="both"/>
              <w:rPr>
                <w:rFonts w:eastAsia="Times-Bold"/>
                <w:bCs/>
              </w:rPr>
            </w:pPr>
          </w:p>
        </w:tc>
      </w:tr>
      <w:tr w:rsidR="00F95026" w:rsidTr="005F17A3">
        <w:tc>
          <w:tcPr>
            <w:tcW w:w="3303" w:type="dxa"/>
            <w:vAlign w:val="center"/>
          </w:tcPr>
          <w:p w:rsidR="00F95026" w:rsidRPr="00A70C21" w:rsidRDefault="00F95026" w:rsidP="00F95026">
            <w:pPr>
              <w:pStyle w:val="Default"/>
              <w:jc w:val="center"/>
            </w:pPr>
            <w:r w:rsidRPr="00A70C21">
              <w:t xml:space="preserve">Количество сельскохозяйственных ярмарок, проведенных на </w:t>
            </w:r>
            <w:r w:rsidRPr="00A70C21">
              <w:lastRenderedPageBreak/>
              <w:t>территории Никольского муниципального района</w:t>
            </w:r>
          </w:p>
        </w:tc>
        <w:tc>
          <w:tcPr>
            <w:tcW w:w="1451" w:type="dxa"/>
            <w:vAlign w:val="center"/>
          </w:tcPr>
          <w:p w:rsidR="00F95026" w:rsidRPr="00A70C21" w:rsidRDefault="00F95026" w:rsidP="00F95026">
            <w:pPr>
              <w:pStyle w:val="ConsPlusNormal"/>
              <w:jc w:val="center"/>
              <w:rPr>
                <w:rFonts w:ascii="Times New Roman" w:eastAsia="Arial Unicode MS" w:hAnsi="Times New Roman" w:cs="Times New Roman"/>
                <w:color w:val="000000"/>
                <w:szCs w:val="24"/>
                <w:lang w:bidi="ru-RU"/>
              </w:rPr>
            </w:pPr>
            <w:r w:rsidRPr="00A70C21">
              <w:rPr>
                <w:rFonts w:ascii="Times New Roman" w:eastAsia="Arial Unicode MS" w:hAnsi="Times New Roman" w:cs="Times New Roman"/>
                <w:color w:val="000000"/>
                <w:szCs w:val="24"/>
                <w:lang w:bidi="ru-RU"/>
              </w:rPr>
              <w:lastRenderedPageBreak/>
              <w:t>единиц</w:t>
            </w:r>
          </w:p>
        </w:tc>
        <w:tc>
          <w:tcPr>
            <w:tcW w:w="2163" w:type="dxa"/>
            <w:vAlign w:val="center"/>
          </w:tcPr>
          <w:p w:rsidR="00F95026" w:rsidRPr="00A70C21" w:rsidRDefault="00F95026" w:rsidP="00C61C26">
            <w:pPr>
              <w:pStyle w:val="ConsPlusNormal"/>
              <w:jc w:val="center"/>
              <w:rPr>
                <w:rFonts w:ascii="Times New Roman" w:eastAsia="Arial Unicode MS" w:hAnsi="Times New Roman" w:cs="Times New Roman"/>
                <w:color w:val="000000"/>
                <w:szCs w:val="24"/>
              </w:rPr>
            </w:pPr>
            <w:r w:rsidRPr="00A70C21">
              <w:rPr>
                <w:rFonts w:ascii="Times New Roman" w:eastAsia="Arial Unicode MS" w:hAnsi="Times New Roman" w:cs="Times New Roman"/>
                <w:color w:val="000000"/>
                <w:szCs w:val="24"/>
              </w:rPr>
              <w:t>4</w:t>
            </w:r>
          </w:p>
        </w:tc>
        <w:tc>
          <w:tcPr>
            <w:tcW w:w="2163" w:type="dxa"/>
            <w:vAlign w:val="center"/>
          </w:tcPr>
          <w:p w:rsidR="00F95026" w:rsidRPr="00A70C21" w:rsidRDefault="00E4306F" w:rsidP="00C61C26">
            <w:pPr>
              <w:autoSpaceDE w:val="0"/>
              <w:autoSpaceDN w:val="0"/>
              <w:adjustRightInd w:val="0"/>
              <w:spacing w:line="240" w:lineRule="exact"/>
              <w:jc w:val="center"/>
              <w:rPr>
                <w:rFonts w:eastAsia="Times-Bold"/>
                <w:bCs/>
              </w:rPr>
            </w:pPr>
            <w:r>
              <w:rPr>
                <w:rFonts w:eastAsia="Times-Bold"/>
                <w:bCs/>
              </w:rPr>
              <w:t>4</w:t>
            </w:r>
          </w:p>
        </w:tc>
        <w:tc>
          <w:tcPr>
            <w:tcW w:w="1573" w:type="dxa"/>
            <w:vAlign w:val="center"/>
          </w:tcPr>
          <w:p w:rsidR="00F95026" w:rsidRPr="00A70C21" w:rsidRDefault="00F95026" w:rsidP="00C61C26">
            <w:pPr>
              <w:autoSpaceDE w:val="0"/>
              <w:autoSpaceDN w:val="0"/>
              <w:adjustRightInd w:val="0"/>
              <w:spacing w:line="240" w:lineRule="exact"/>
              <w:jc w:val="center"/>
              <w:rPr>
                <w:rFonts w:eastAsia="Times-Bold"/>
                <w:bCs/>
              </w:rPr>
            </w:pPr>
            <w:r w:rsidRPr="00A70C21">
              <w:rPr>
                <w:rFonts w:eastAsia="Times-Bold"/>
                <w:bCs/>
              </w:rPr>
              <w:t>1</w:t>
            </w:r>
          </w:p>
        </w:tc>
        <w:tc>
          <w:tcPr>
            <w:tcW w:w="4339" w:type="dxa"/>
          </w:tcPr>
          <w:p w:rsidR="00F95026" w:rsidRPr="00A70C21" w:rsidRDefault="00F95026" w:rsidP="00E4306F">
            <w:pPr>
              <w:ind w:firstLine="567"/>
              <w:jc w:val="both"/>
              <w:rPr>
                <w:rFonts w:eastAsia="Times-Bold"/>
                <w:bCs/>
              </w:rPr>
            </w:pPr>
            <w:r w:rsidRPr="00A70C21">
              <w:t xml:space="preserve">Для стимулирования потребительского спроса, увеличения объёмов реализации продукции </w:t>
            </w:r>
            <w:r w:rsidRPr="00A70C21">
              <w:lastRenderedPageBreak/>
              <w:t>сельхозпроизводителей и перерабатывающих предприятий района в 201</w:t>
            </w:r>
            <w:r w:rsidR="00E4306F">
              <w:t>9</w:t>
            </w:r>
            <w:r w:rsidRPr="00A70C21">
              <w:t xml:space="preserve"> году проведено 5 ярмарок, в том числе 4 сельскохозяйственные и 1 </w:t>
            </w:r>
            <w:proofErr w:type="gramStart"/>
            <w:r w:rsidRPr="00A70C21">
              <w:t>универсальн</w:t>
            </w:r>
            <w:r w:rsidR="005F17A3">
              <w:t>ая</w:t>
            </w:r>
            <w:proofErr w:type="gramEnd"/>
            <w:r w:rsidRPr="00A70C21">
              <w:t xml:space="preserve">. </w:t>
            </w:r>
          </w:p>
        </w:tc>
      </w:tr>
      <w:tr w:rsidR="00F95026" w:rsidTr="005F17A3">
        <w:tc>
          <w:tcPr>
            <w:tcW w:w="14992" w:type="dxa"/>
            <w:gridSpan w:val="6"/>
          </w:tcPr>
          <w:p w:rsidR="00F95026" w:rsidRPr="00A70C21" w:rsidRDefault="00F95026" w:rsidP="002906C5">
            <w:pPr>
              <w:pStyle w:val="ConsPlusNormal"/>
              <w:jc w:val="center"/>
              <w:outlineLvl w:val="1"/>
              <w:rPr>
                <w:rFonts w:ascii="Times New Roman" w:eastAsia="Arial" w:hAnsi="Times New Roman" w:cs="Times New Roman"/>
                <w:b/>
                <w:szCs w:val="24"/>
              </w:rPr>
            </w:pPr>
            <w:r w:rsidRPr="00A70C21">
              <w:rPr>
                <w:rFonts w:ascii="Times New Roman" w:hAnsi="Times New Roman" w:cs="Times New Roman"/>
                <w:b/>
                <w:szCs w:val="24"/>
                <w:lang w:val="en-US"/>
              </w:rPr>
              <w:lastRenderedPageBreak/>
              <w:t>III</w:t>
            </w:r>
            <w:r w:rsidRPr="00A70C21">
              <w:rPr>
                <w:rFonts w:ascii="Times New Roman" w:hAnsi="Times New Roman" w:cs="Times New Roman"/>
                <w:b/>
                <w:szCs w:val="24"/>
              </w:rPr>
              <w:t xml:space="preserve">. </w:t>
            </w:r>
            <w:r w:rsidRPr="00A70C21">
              <w:rPr>
                <w:rFonts w:ascii="Times New Roman" w:eastAsia="Arial" w:hAnsi="Times New Roman" w:cs="Times New Roman"/>
                <w:b/>
                <w:szCs w:val="24"/>
                <w:u w:val="single"/>
              </w:rPr>
              <w:t>Системные мероприятия</w:t>
            </w:r>
            <w:r w:rsidRPr="00A70C21">
              <w:rPr>
                <w:rFonts w:ascii="Times New Roman" w:eastAsia="Arial" w:hAnsi="Times New Roman" w:cs="Times New Roman"/>
                <w:b/>
                <w:szCs w:val="24"/>
              </w:rPr>
              <w:t xml:space="preserve">, обеспечивающие достижение установленных результатов (целей), </w:t>
            </w:r>
          </w:p>
          <w:p w:rsidR="00F95026" w:rsidRPr="00A70C21" w:rsidRDefault="00F95026" w:rsidP="002906C5">
            <w:pPr>
              <w:pStyle w:val="ConsPlusNormal"/>
              <w:jc w:val="center"/>
              <w:outlineLvl w:val="1"/>
              <w:rPr>
                <w:rFonts w:ascii="Times New Roman" w:hAnsi="Times New Roman" w:cs="Times New Roman"/>
                <w:b/>
                <w:szCs w:val="24"/>
              </w:rPr>
            </w:pPr>
            <w:proofErr w:type="gramStart"/>
            <w:r w:rsidRPr="00A70C21">
              <w:rPr>
                <w:rFonts w:ascii="Times New Roman" w:eastAsia="Arial" w:hAnsi="Times New Roman" w:cs="Times New Roman"/>
                <w:b/>
                <w:szCs w:val="24"/>
              </w:rPr>
              <w:t xml:space="preserve">направленные на развитие конкурентной среды </w:t>
            </w:r>
            <w:r w:rsidRPr="00A70C21">
              <w:rPr>
                <w:rFonts w:ascii="Times New Roman" w:hAnsi="Times New Roman" w:cs="Times New Roman"/>
                <w:b/>
                <w:szCs w:val="24"/>
              </w:rPr>
              <w:t xml:space="preserve">района </w:t>
            </w:r>
            <w:proofErr w:type="gramEnd"/>
          </w:p>
          <w:p w:rsidR="00F95026" w:rsidRPr="00A70C21" w:rsidRDefault="00F95026" w:rsidP="00121092">
            <w:pPr>
              <w:autoSpaceDE w:val="0"/>
              <w:autoSpaceDN w:val="0"/>
              <w:adjustRightInd w:val="0"/>
              <w:spacing w:line="240" w:lineRule="exact"/>
              <w:jc w:val="both"/>
              <w:rPr>
                <w:rFonts w:eastAsia="Times-Bold"/>
                <w:bCs/>
              </w:rPr>
            </w:pPr>
          </w:p>
        </w:tc>
      </w:tr>
      <w:tr w:rsidR="00F95026" w:rsidTr="005F17A3">
        <w:tc>
          <w:tcPr>
            <w:tcW w:w="14992" w:type="dxa"/>
            <w:gridSpan w:val="6"/>
          </w:tcPr>
          <w:p w:rsidR="00F95026" w:rsidRPr="00A70C21" w:rsidRDefault="00F95026" w:rsidP="002906C5">
            <w:pPr>
              <w:pStyle w:val="Default"/>
              <w:jc w:val="center"/>
              <w:rPr>
                <w:b/>
                <w:color w:val="auto"/>
              </w:rPr>
            </w:pPr>
            <w:r w:rsidRPr="00A70C21">
              <w:rPr>
                <w:b/>
                <w:color w:val="auto"/>
              </w:rPr>
              <w:t>Муниципальные закупки</w:t>
            </w:r>
          </w:p>
          <w:p w:rsidR="00F95026" w:rsidRPr="00A70C21" w:rsidRDefault="00F95026" w:rsidP="00121092">
            <w:pPr>
              <w:autoSpaceDE w:val="0"/>
              <w:autoSpaceDN w:val="0"/>
              <w:adjustRightInd w:val="0"/>
              <w:spacing w:line="240" w:lineRule="exact"/>
              <w:jc w:val="both"/>
              <w:rPr>
                <w:rFonts w:eastAsia="Times-Bold"/>
                <w:bCs/>
              </w:rPr>
            </w:pPr>
          </w:p>
        </w:tc>
      </w:tr>
      <w:tr w:rsidR="00F95026" w:rsidTr="005F17A3">
        <w:tc>
          <w:tcPr>
            <w:tcW w:w="3303" w:type="dxa"/>
          </w:tcPr>
          <w:p w:rsidR="00F95026" w:rsidRPr="00A70C21" w:rsidRDefault="00F95026" w:rsidP="004609B9">
            <w:pPr>
              <w:suppressAutoHyphens/>
              <w:ind w:right="80"/>
            </w:pPr>
            <w:r w:rsidRPr="00A70C21">
              <w:t>Количество конкурентных закупок, проведенных через специализированный электронный сервис по проведению закупок малых объемов «Электронный магазин»</w:t>
            </w:r>
          </w:p>
          <w:p w:rsidR="00F95026" w:rsidRPr="00A70C21" w:rsidRDefault="00F95026" w:rsidP="004609B9">
            <w:pPr>
              <w:pStyle w:val="Default"/>
              <w:rPr>
                <w:color w:val="auto"/>
              </w:rPr>
            </w:pPr>
          </w:p>
        </w:tc>
        <w:tc>
          <w:tcPr>
            <w:tcW w:w="1451" w:type="dxa"/>
            <w:vAlign w:val="center"/>
          </w:tcPr>
          <w:p w:rsidR="00F95026" w:rsidRPr="00A70C21" w:rsidRDefault="00F95026" w:rsidP="005F17A3">
            <w:pPr>
              <w:pStyle w:val="ConsPlusNormal"/>
              <w:jc w:val="center"/>
              <w:rPr>
                <w:rFonts w:ascii="Times New Roman" w:eastAsia="Arial Unicode MS" w:hAnsi="Times New Roman" w:cs="Times New Roman"/>
                <w:szCs w:val="24"/>
                <w:lang w:bidi="ru-RU"/>
              </w:rPr>
            </w:pPr>
            <w:r w:rsidRPr="00A70C21">
              <w:rPr>
                <w:rFonts w:ascii="Times New Roman" w:eastAsia="Arial Unicode MS" w:hAnsi="Times New Roman" w:cs="Times New Roman"/>
                <w:szCs w:val="24"/>
                <w:lang w:bidi="ru-RU"/>
              </w:rPr>
              <w:t>единиц</w:t>
            </w:r>
          </w:p>
        </w:tc>
        <w:tc>
          <w:tcPr>
            <w:tcW w:w="2163" w:type="dxa"/>
            <w:vAlign w:val="center"/>
          </w:tcPr>
          <w:p w:rsidR="00F95026" w:rsidRPr="00A70C21" w:rsidRDefault="00E4306F" w:rsidP="005F17A3">
            <w:pPr>
              <w:pStyle w:val="ConsPlusNormal"/>
              <w:jc w:val="center"/>
              <w:rPr>
                <w:rFonts w:ascii="Times New Roman" w:eastAsia="Arial Unicode MS" w:hAnsi="Times New Roman" w:cs="Times New Roman"/>
                <w:color w:val="000000"/>
                <w:szCs w:val="24"/>
              </w:rPr>
            </w:pPr>
            <w:r>
              <w:rPr>
                <w:rFonts w:ascii="Times New Roman" w:eastAsia="Arial Unicode MS" w:hAnsi="Times New Roman" w:cs="Times New Roman"/>
                <w:szCs w:val="24"/>
              </w:rPr>
              <w:t>180</w:t>
            </w:r>
          </w:p>
        </w:tc>
        <w:tc>
          <w:tcPr>
            <w:tcW w:w="2163" w:type="dxa"/>
            <w:vAlign w:val="center"/>
          </w:tcPr>
          <w:p w:rsidR="00F95026" w:rsidRPr="00A70C21" w:rsidRDefault="00F00ECA" w:rsidP="005F17A3">
            <w:pPr>
              <w:autoSpaceDE w:val="0"/>
              <w:autoSpaceDN w:val="0"/>
              <w:adjustRightInd w:val="0"/>
              <w:spacing w:line="240" w:lineRule="exact"/>
              <w:jc w:val="center"/>
              <w:rPr>
                <w:rFonts w:eastAsia="Times-Bold"/>
                <w:bCs/>
              </w:rPr>
            </w:pPr>
            <w:r>
              <w:rPr>
                <w:rFonts w:eastAsia="Times-Bold"/>
                <w:bCs/>
              </w:rPr>
              <w:t>170</w:t>
            </w:r>
          </w:p>
        </w:tc>
        <w:tc>
          <w:tcPr>
            <w:tcW w:w="1573" w:type="dxa"/>
            <w:vAlign w:val="center"/>
          </w:tcPr>
          <w:p w:rsidR="00F95026" w:rsidRPr="00A70C21" w:rsidRDefault="00F00ECA" w:rsidP="005F17A3">
            <w:pPr>
              <w:autoSpaceDE w:val="0"/>
              <w:autoSpaceDN w:val="0"/>
              <w:adjustRightInd w:val="0"/>
              <w:spacing w:line="240" w:lineRule="exact"/>
              <w:jc w:val="center"/>
              <w:rPr>
                <w:rFonts w:eastAsia="Times-Bold"/>
                <w:bCs/>
              </w:rPr>
            </w:pPr>
            <w:r>
              <w:rPr>
                <w:rFonts w:eastAsia="Times-Bold"/>
                <w:bCs/>
              </w:rPr>
              <w:t>0,9</w:t>
            </w:r>
          </w:p>
        </w:tc>
        <w:tc>
          <w:tcPr>
            <w:tcW w:w="4339" w:type="dxa"/>
          </w:tcPr>
          <w:p w:rsidR="00F95026" w:rsidRPr="00A70C21" w:rsidRDefault="005E23BE" w:rsidP="005E23BE">
            <w:pPr>
              <w:autoSpaceDE w:val="0"/>
              <w:autoSpaceDN w:val="0"/>
              <w:adjustRightInd w:val="0"/>
              <w:spacing w:line="240" w:lineRule="exact"/>
              <w:jc w:val="both"/>
              <w:rPr>
                <w:rFonts w:eastAsia="Times-Bold"/>
                <w:bCs/>
              </w:rPr>
            </w:pPr>
            <w:r>
              <w:rPr>
                <w:rFonts w:eastAsia="Times-Bold"/>
                <w:bCs/>
              </w:rPr>
              <w:t xml:space="preserve">Все заказчики получили доступ к системе «Электронному магазину». </w:t>
            </w:r>
            <w:proofErr w:type="gramStart"/>
            <w:r>
              <w:rPr>
                <w:rFonts w:eastAsia="Times-Bold"/>
                <w:bCs/>
              </w:rPr>
              <w:t>Закупки</w:t>
            </w:r>
            <w:proofErr w:type="gramEnd"/>
            <w:r>
              <w:rPr>
                <w:rFonts w:eastAsia="Times-Bold"/>
                <w:bCs/>
              </w:rPr>
              <w:t xml:space="preserve"> не превышающие 100 т.р. были проведены через систему «Электронный магазин», но в связи с малой активностью поставщиков, часть закупок была признана несостоявшейся.</w:t>
            </w:r>
          </w:p>
        </w:tc>
      </w:tr>
      <w:tr w:rsidR="00F95026" w:rsidTr="005F17A3">
        <w:tc>
          <w:tcPr>
            <w:tcW w:w="14992" w:type="dxa"/>
            <w:gridSpan w:val="6"/>
          </w:tcPr>
          <w:p w:rsidR="00F95026" w:rsidRPr="00A70C21" w:rsidRDefault="00F95026" w:rsidP="002906C5">
            <w:pPr>
              <w:pStyle w:val="ConsPlusNormal"/>
              <w:jc w:val="center"/>
              <w:outlineLvl w:val="1"/>
              <w:rPr>
                <w:rFonts w:ascii="Times New Roman" w:eastAsia="Arial" w:hAnsi="Times New Roman" w:cs="Times New Roman"/>
                <w:b/>
                <w:szCs w:val="24"/>
              </w:rPr>
            </w:pPr>
            <w:r w:rsidRPr="00A70C21">
              <w:rPr>
                <w:rFonts w:ascii="Times New Roman" w:hAnsi="Times New Roman" w:cs="Times New Roman"/>
                <w:b/>
                <w:szCs w:val="24"/>
                <w:lang w:val="en-US"/>
              </w:rPr>
              <w:t>IV</w:t>
            </w:r>
            <w:r w:rsidRPr="00A70C21">
              <w:rPr>
                <w:rFonts w:ascii="Times New Roman" w:hAnsi="Times New Roman" w:cs="Times New Roman"/>
                <w:b/>
                <w:szCs w:val="24"/>
              </w:rPr>
              <w:t xml:space="preserve">. </w:t>
            </w:r>
            <w:r w:rsidRPr="00A70C21">
              <w:rPr>
                <w:rFonts w:ascii="Times New Roman" w:eastAsia="Arial" w:hAnsi="Times New Roman" w:cs="Times New Roman"/>
                <w:b/>
                <w:szCs w:val="24"/>
                <w:u w:val="single"/>
              </w:rPr>
              <w:t>Системные мероприятия</w:t>
            </w:r>
            <w:r w:rsidRPr="00A70C21">
              <w:rPr>
                <w:rFonts w:ascii="Times New Roman" w:eastAsia="Arial" w:hAnsi="Times New Roman" w:cs="Times New Roman"/>
                <w:b/>
                <w:szCs w:val="24"/>
              </w:rPr>
              <w:t xml:space="preserve">, обеспечивающие достижение установленных результатов (целей), </w:t>
            </w:r>
          </w:p>
          <w:p w:rsidR="00F95026" w:rsidRPr="00A70C21" w:rsidRDefault="00F95026" w:rsidP="002906C5">
            <w:pPr>
              <w:pStyle w:val="ConsPlusNormal"/>
              <w:jc w:val="center"/>
              <w:outlineLvl w:val="1"/>
              <w:rPr>
                <w:rFonts w:ascii="Times New Roman" w:hAnsi="Times New Roman" w:cs="Times New Roman"/>
                <w:b/>
                <w:szCs w:val="24"/>
              </w:rPr>
            </w:pPr>
            <w:proofErr w:type="gramStart"/>
            <w:r w:rsidRPr="00A70C21">
              <w:rPr>
                <w:rFonts w:ascii="Times New Roman" w:eastAsia="Arial" w:hAnsi="Times New Roman" w:cs="Times New Roman"/>
                <w:b/>
                <w:szCs w:val="24"/>
              </w:rPr>
              <w:t xml:space="preserve">направленные на развитие конкурентной среды </w:t>
            </w:r>
            <w:r w:rsidRPr="00A70C21">
              <w:rPr>
                <w:rFonts w:ascii="Times New Roman" w:hAnsi="Times New Roman" w:cs="Times New Roman"/>
                <w:b/>
                <w:szCs w:val="24"/>
              </w:rPr>
              <w:t xml:space="preserve">района  </w:t>
            </w:r>
            <w:r w:rsidRPr="00A70C21">
              <w:rPr>
                <w:rFonts w:ascii="Times New Roman" w:hAnsi="Times New Roman" w:cs="Times New Roman"/>
                <w:szCs w:val="24"/>
              </w:rPr>
              <w:t xml:space="preserve"> </w:t>
            </w:r>
            <w:proofErr w:type="gramEnd"/>
          </w:p>
          <w:p w:rsidR="00F95026" w:rsidRPr="00A70C21" w:rsidRDefault="00F95026" w:rsidP="00121092">
            <w:pPr>
              <w:autoSpaceDE w:val="0"/>
              <w:autoSpaceDN w:val="0"/>
              <w:adjustRightInd w:val="0"/>
              <w:spacing w:line="240" w:lineRule="exact"/>
              <w:jc w:val="both"/>
              <w:rPr>
                <w:rFonts w:eastAsia="Times-Bold"/>
                <w:bCs/>
              </w:rPr>
            </w:pPr>
          </w:p>
        </w:tc>
      </w:tr>
      <w:tr w:rsidR="00F95026" w:rsidTr="005F17A3">
        <w:tc>
          <w:tcPr>
            <w:tcW w:w="14992" w:type="dxa"/>
            <w:gridSpan w:val="6"/>
          </w:tcPr>
          <w:p w:rsidR="00F95026" w:rsidRPr="00A70C21" w:rsidRDefault="00F95026" w:rsidP="002906C5">
            <w:pPr>
              <w:pStyle w:val="Default"/>
              <w:jc w:val="center"/>
              <w:rPr>
                <w:b/>
              </w:rPr>
            </w:pPr>
            <w:r w:rsidRPr="00A70C21">
              <w:rPr>
                <w:b/>
              </w:rPr>
              <w:t>Муниципальные закупки</w:t>
            </w:r>
          </w:p>
          <w:p w:rsidR="00F95026" w:rsidRPr="00A70C21" w:rsidRDefault="00F95026" w:rsidP="00121092">
            <w:pPr>
              <w:autoSpaceDE w:val="0"/>
              <w:autoSpaceDN w:val="0"/>
              <w:adjustRightInd w:val="0"/>
              <w:spacing w:line="240" w:lineRule="exact"/>
              <w:jc w:val="both"/>
              <w:rPr>
                <w:rFonts w:eastAsia="Times-Bold"/>
                <w:bCs/>
              </w:rPr>
            </w:pPr>
          </w:p>
        </w:tc>
      </w:tr>
      <w:tr w:rsidR="00F95026" w:rsidTr="005F17A3">
        <w:tc>
          <w:tcPr>
            <w:tcW w:w="3303" w:type="dxa"/>
          </w:tcPr>
          <w:p w:rsidR="00F95026" w:rsidRPr="00A70C21" w:rsidRDefault="00F95026" w:rsidP="004609B9">
            <w:pPr>
              <w:pStyle w:val="Default"/>
            </w:pPr>
            <w:r w:rsidRPr="00A70C21">
              <w:t xml:space="preserve">число участников конкурентных процедур определения поставщиков (подрядчиков, исполнителей) при осуществлении закупок для обеспечения государственных нужд </w:t>
            </w:r>
          </w:p>
        </w:tc>
        <w:tc>
          <w:tcPr>
            <w:tcW w:w="1451" w:type="dxa"/>
            <w:vAlign w:val="center"/>
          </w:tcPr>
          <w:p w:rsidR="00F95026" w:rsidRPr="00A70C21" w:rsidRDefault="00F95026" w:rsidP="005F17A3">
            <w:pPr>
              <w:pStyle w:val="ConsPlusNormal"/>
              <w:jc w:val="center"/>
              <w:rPr>
                <w:rFonts w:ascii="Times New Roman" w:eastAsia="Arial Unicode MS" w:hAnsi="Times New Roman" w:cs="Times New Roman"/>
                <w:color w:val="000000"/>
                <w:szCs w:val="24"/>
                <w:lang w:bidi="ru-RU"/>
              </w:rPr>
            </w:pPr>
            <w:r w:rsidRPr="00A70C21">
              <w:rPr>
                <w:rFonts w:ascii="Times New Roman" w:eastAsia="Arial Unicode MS" w:hAnsi="Times New Roman" w:cs="Times New Roman"/>
                <w:color w:val="000000"/>
                <w:szCs w:val="24"/>
                <w:lang w:bidi="ru-RU"/>
              </w:rPr>
              <w:t>процент</w:t>
            </w:r>
          </w:p>
        </w:tc>
        <w:tc>
          <w:tcPr>
            <w:tcW w:w="2163" w:type="dxa"/>
            <w:vAlign w:val="center"/>
          </w:tcPr>
          <w:p w:rsidR="00F95026" w:rsidRPr="00A70C21" w:rsidRDefault="00E4306F" w:rsidP="005F17A3">
            <w:pPr>
              <w:pStyle w:val="ConsPlusNormal"/>
              <w:jc w:val="center"/>
              <w:rPr>
                <w:rFonts w:ascii="Times New Roman" w:eastAsia="Arial Unicode MS" w:hAnsi="Times New Roman" w:cs="Times New Roman"/>
                <w:color w:val="000000"/>
                <w:szCs w:val="24"/>
              </w:rPr>
            </w:pPr>
            <w:r>
              <w:rPr>
                <w:rFonts w:ascii="Times New Roman" w:eastAsia="Arial Unicode MS" w:hAnsi="Times New Roman" w:cs="Times New Roman"/>
                <w:color w:val="000000"/>
                <w:szCs w:val="24"/>
              </w:rPr>
              <w:t>3,2</w:t>
            </w:r>
          </w:p>
        </w:tc>
        <w:tc>
          <w:tcPr>
            <w:tcW w:w="2163" w:type="dxa"/>
            <w:vAlign w:val="center"/>
          </w:tcPr>
          <w:p w:rsidR="00F95026" w:rsidRPr="00A70C21" w:rsidRDefault="00F00ECA" w:rsidP="005F17A3">
            <w:pPr>
              <w:autoSpaceDE w:val="0"/>
              <w:autoSpaceDN w:val="0"/>
              <w:adjustRightInd w:val="0"/>
              <w:spacing w:line="240" w:lineRule="exact"/>
              <w:jc w:val="center"/>
              <w:rPr>
                <w:rFonts w:eastAsia="Times-Bold"/>
                <w:bCs/>
              </w:rPr>
            </w:pPr>
            <w:r>
              <w:rPr>
                <w:rFonts w:eastAsia="Times-Bold"/>
                <w:bCs/>
              </w:rPr>
              <w:t>3,2</w:t>
            </w:r>
          </w:p>
        </w:tc>
        <w:tc>
          <w:tcPr>
            <w:tcW w:w="1573" w:type="dxa"/>
            <w:vAlign w:val="center"/>
          </w:tcPr>
          <w:p w:rsidR="00F95026" w:rsidRPr="00A70C21" w:rsidRDefault="00F00ECA" w:rsidP="00F00ECA">
            <w:pPr>
              <w:autoSpaceDE w:val="0"/>
              <w:autoSpaceDN w:val="0"/>
              <w:adjustRightInd w:val="0"/>
              <w:spacing w:line="240" w:lineRule="exact"/>
              <w:jc w:val="center"/>
              <w:rPr>
                <w:rFonts w:eastAsia="Times-Bold"/>
                <w:bCs/>
              </w:rPr>
            </w:pPr>
            <w:r>
              <w:rPr>
                <w:rFonts w:eastAsia="Times-Bold"/>
                <w:bCs/>
              </w:rPr>
              <w:t>1</w:t>
            </w:r>
          </w:p>
        </w:tc>
        <w:tc>
          <w:tcPr>
            <w:tcW w:w="4339" w:type="dxa"/>
          </w:tcPr>
          <w:p w:rsidR="005E23BE" w:rsidRPr="00D50378" w:rsidRDefault="005E23BE" w:rsidP="005E23BE">
            <w:pPr>
              <w:jc w:val="both"/>
            </w:pPr>
            <w:r w:rsidRPr="00D50378">
              <w:t xml:space="preserve">Анализ функционирования  контрактной системы в сфере закупок товаров, работ, услуг для обеспечения муниципальных нужд в </w:t>
            </w:r>
            <w:r w:rsidR="005B3610">
              <w:t>Никольском</w:t>
            </w:r>
            <w:r w:rsidRPr="00D50378">
              <w:t xml:space="preserve"> муниципальном района показал следующее. За 201</w:t>
            </w:r>
            <w:r w:rsidR="00C941F2">
              <w:t>9</w:t>
            </w:r>
            <w:r w:rsidRPr="00D50378">
              <w:t xml:space="preserve"> года  общая стоимость заключенных контрактов с субъектами малого предпринимательства, социально ориентированными некоммерческими организациями (далее – СМП</w:t>
            </w:r>
            <w:proofErr w:type="gramStart"/>
            <w:r w:rsidRPr="00D50378">
              <w:t>,С</w:t>
            </w:r>
            <w:proofErr w:type="gramEnd"/>
            <w:r w:rsidRPr="00D50378">
              <w:t xml:space="preserve">ОНКО) по результатам конкурентных способов  определения поставщиков (с учетом </w:t>
            </w:r>
            <w:r w:rsidRPr="00D50378">
              <w:lastRenderedPageBreak/>
              <w:t xml:space="preserve">контрактов, заключенных в соответствии с п.25 ч.1 ст.93 Закона № 44-ФЗ) составила </w:t>
            </w:r>
            <w:r w:rsidR="00C941F2">
              <w:t>4830,2</w:t>
            </w:r>
            <w:r w:rsidRPr="00D50378">
              <w:t xml:space="preserve"> тыс.</w:t>
            </w:r>
            <w:r w:rsidR="00C941F2">
              <w:t xml:space="preserve"> </w:t>
            </w:r>
            <w:r w:rsidRPr="00D50378">
              <w:t>рублей.</w:t>
            </w:r>
          </w:p>
          <w:p w:rsidR="005E23BE" w:rsidRPr="00D50378" w:rsidRDefault="005E23BE" w:rsidP="005E23BE">
            <w:pPr>
              <w:jc w:val="both"/>
            </w:pPr>
            <w:r w:rsidRPr="00D50378">
              <w:t xml:space="preserve">Общая стоимость заключенных контрактов по результатам конкурентных способов  определения  поставщиков и у единственного  поставщика  (в соответствии с ч. 1 ст.93  Закона №44-ФЗ) </w:t>
            </w:r>
            <w:r w:rsidR="00D50378">
              <w:t>–</w:t>
            </w:r>
            <w:r w:rsidRPr="00D50378">
              <w:t xml:space="preserve"> </w:t>
            </w:r>
            <w:r w:rsidR="00C941F2">
              <w:t>18759,4</w:t>
            </w:r>
            <w:r w:rsidRPr="00D50378">
              <w:t xml:space="preserve"> тыс. рублей.</w:t>
            </w:r>
          </w:p>
          <w:p w:rsidR="00F95026" w:rsidRPr="00A70C21" w:rsidRDefault="005E23BE" w:rsidP="00C941F2">
            <w:pPr>
              <w:autoSpaceDE w:val="0"/>
              <w:autoSpaceDN w:val="0"/>
              <w:adjustRightInd w:val="0"/>
              <w:spacing w:line="240" w:lineRule="exact"/>
              <w:jc w:val="both"/>
              <w:rPr>
                <w:rFonts w:eastAsia="Times-Bold"/>
                <w:bCs/>
              </w:rPr>
            </w:pPr>
            <w:r w:rsidRPr="00D50378">
              <w:t xml:space="preserve">Доля заключенных контрактов с СМП и СОНКО в общей стоимости заключенных контрактов составила </w:t>
            </w:r>
            <w:r w:rsidR="00C941F2">
              <w:t>58,2</w:t>
            </w:r>
            <w:r w:rsidRPr="00D50378">
              <w:t>%.</w:t>
            </w:r>
          </w:p>
        </w:tc>
      </w:tr>
      <w:tr w:rsidR="00F95026" w:rsidTr="005F17A3">
        <w:tc>
          <w:tcPr>
            <w:tcW w:w="14992" w:type="dxa"/>
            <w:gridSpan w:val="6"/>
          </w:tcPr>
          <w:p w:rsidR="00F95026" w:rsidRPr="00A70C21" w:rsidRDefault="00F95026" w:rsidP="002906C5">
            <w:pPr>
              <w:pStyle w:val="Default"/>
              <w:jc w:val="center"/>
              <w:rPr>
                <w:b/>
              </w:rPr>
            </w:pPr>
            <w:r w:rsidRPr="00A70C21">
              <w:rPr>
                <w:b/>
              </w:rPr>
              <w:lastRenderedPageBreak/>
              <w:t>Рынок строительства</w:t>
            </w:r>
          </w:p>
          <w:p w:rsidR="00F95026" w:rsidRPr="00A70C21" w:rsidRDefault="00F95026" w:rsidP="00121092">
            <w:pPr>
              <w:autoSpaceDE w:val="0"/>
              <w:autoSpaceDN w:val="0"/>
              <w:adjustRightInd w:val="0"/>
              <w:spacing w:line="240" w:lineRule="exact"/>
              <w:jc w:val="both"/>
              <w:rPr>
                <w:rFonts w:eastAsia="Times-Bold"/>
                <w:bCs/>
              </w:rPr>
            </w:pPr>
          </w:p>
        </w:tc>
      </w:tr>
      <w:tr w:rsidR="00F95026" w:rsidTr="005F17A3">
        <w:tc>
          <w:tcPr>
            <w:tcW w:w="3303" w:type="dxa"/>
          </w:tcPr>
          <w:p w:rsidR="00F95026" w:rsidRPr="00A70C21" w:rsidRDefault="00F95026" w:rsidP="004609B9">
            <w:pPr>
              <w:pStyle w:val="Default"/>
            </w:pPr>
            <w:proofErr w:type="gramStart"/>
            <w:r w:rsidRPr="00A70C21">
              <w:t xml:space="preserve">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области, в рамках соответствующего соглашения или меморандума между </w:t>
            </w:r>
            <w:r w:rsidRPr="00A70C21">
              <w:lastRenderedPageBreak/>
              <w:t>органами исполнительной власти области и органами местного</w:t>
            </w:r>
            <w:proofErr w:type="gramEnd"/>
            <w:r w:rsidRPr="00A70C21">
              <w:t xml:space="preserve"> самоуправления </w:t>
            </w:r>
          </w:p>
        </w:tc>
        <w:tc>
          <w:tcPr>
            <w:tcW w:w="1451" w:type="dxa"/>
          </w:tcPr>
          <w:p w:rsidR="00F95026" w:rsidRPr="00A70C21" w:rsidRDefault="00F95026" w:rsidP="004609B9">
            <w:pPr>
              <w:pStyle w:val="ConsPlusNormal"/>
              <w:jc w:val="center"/>
              <w:rPr>
                <w:rFonts w:ascii="Times New Roman" w:eastAsia="Arial Unicode MS" w:hAnsi="Times New Roman" w:cs="Times New Roman"/>
                <w:color w:val="000000"/>
                <w:szCs w:val="24"/>
                <w:lang w:bidi="ru-RU"/>
              </w:rPr>
            </w:pPr>
            <w:r w:rsidRPr="00A70C21">
              <w:rPr>
                <w:rFonts w:ascii="Times New Roman" w:eastAsia="Arial Unicode MS" w:hAnsi="Times New Roman" w:cs="Times New Roman"/>
                <w:color w:val="000000"/>
                <w:szCs w:val="24"/>
                <w:lang w:bidi="ru-RU"/>
              </w:rPr>
              <w:lastRenderedPageBreak/>
              <w:t>единиц</w:t>
            </w:r>
          </w:p>
        </w:tc>
        <w:tc>
          <w:tcPr>
            <w:tcW w:w="2163" w:type="dxa"/>
          </w:tcPr>
          <w:p w:rsidR="00F95026" w:rsidRPr="00A70C21" w:rsidRDefault="00F95026" w:rsidP="004609B9">
            <w:pPr>
              <w:pStyle w:val="ConsPlusNormal"/>
              <w:jc w:val="center"/>
              <w:rPr>
                <w:rFonts w:ascii="Times New Roman" w:eastAsia="Arial Unicode MS" w:hAnsi="Times New Roman" w:cs="Times New Roman"/>
                <w:color w:val="000000"/>
                <w:szCs w:val="24"/>
              </w:rPr>
            </w:pPr>
            <w:r w:rsidRPr="00A70C21">
              <w:rPr>
                <w:rFonts w:ascii="Times New Roman" w:eastAsia="Arial Unicode MS" w:hAnsi="Times New Roman" w:cs="Times New Roman"/>
                <w:color w:val="000000"/>
                <w:szCs w:val="24"/>
                <w:lang w:bidi="ru-RU"/>
              </w:rPr>
              <w:t>Типовые административные регламенты разработаны и утверждены</w:t>
            </w:r>
          </w:p>
        </w:tc>
        <w:tc>
          <w:tcPr>
            <w:tcW w:w="2163" w:type="dxa"/>
          </w:tcPr>
          <w:p w:rsidR="00F95026" w:rsidRPr="00A70C21" w:rsidRDefault="00F95026" w:rsidP="00121092">
            <w:pPr>
              <w:autoSpaceDE w:val="0"/>
              <w:autoSpaceDN w:val="0"/>
              <w:adjustRightInd w:val="0"/>
              <w:spacing w:line="240" w:lineRule="exact"/>
              <w:jc w:val="both"/>
              <w:rPr>
                <w:rFonts w:eastAsia="Times-Bold"/>
                <w:bCs/>
              </w:rPr>
            </w:pPr>
            <w:r w:rsidRPr="00A70C21">
              <w:rPr>
                <w:rFonts w:eastAsia="Arial Unicode MS"/>
                <w:color w:val="000000"/>
                <w:lang w:bidi="ru-RU"/>
              </w:rPr>
              <w:t>Типовые административные регламенты разработаны и утверждены</w:t>
            </w:r>
          </w:p>
        </w:tc>
        <w:tc>
          <w:tcPr>
            <w:tcW w:w="1573" w:type="dxa"/>
          </w:tcPr>
          <w:p w:rsidR="00F95026" w:rsidRPr="00A70C21" w:rsidRDefault="005F17A3" w:rsidP="00F00ECA">
            <w:pPr>
              <w:autoSpaceDE w:val="0"/>
              <w:autoSpaceDN w:val="0"/>
              <w:adjustRightInd w:val="0"/>
              <w:spacing w:line="240" w:lineRule="exact"/>
              <w:jc w:val="center"/>
              <w:rPr>
                <w:rFonts w:eastAsia="Times-Bold"/>
                <w:bCs/>
              </w:rPr>
            </w:pPr>
            <w:r>
              <w:rPr>
                <w:rFonts w:eastAsia="Times-Bold"/>
                <w:bCs/>
              </w:rPr>
              <w:t>1</w:t>
            </w:r>
          </w:p>
        </w:tc>
        <w:tc>
          <w:tcPr>
            <w:tcW w:w="4339" w:type="dxa"/>
          </w:tcPr>
          <w:p w:rsidR="00F95026" w:rsidRPr="00A70C21" w:rsidRDefault="00BB6339" w:rsidP="00D50378">
            <w:pPr>
              <w:ind w:right="-31"/>
              <w:jc w:val="both"/>
            </w:pPr>
            <w:r>
              <w:t>А</w:t>
            </w:r>
            <w:r w:rsidR="00F95026" w:rsidRPr="00A70C21">
              <w:t>дминистративный регламент предоставления муниципальной услуги по выдаче разрешений на строительство, утвержденный постановлением администрации Никольского муниципального района от 18.12.2017 года № 1135 «Об утверждении административного регламента предоставления муниципальной услуги по выдаче разрешений на строительство»</w:t>
            </w:r>
            <w:r>
              <w:t>.</w:t>
            </w:r>
          </w:p>
          <w:p w:rsidR="00F95026" w:rsidRPr="00A70C21" w:rsidRDefault="00BB6339" w:rsidP="00D50378">
            <w:pPr>
              <w:ind w:right="-31"/>
              <w:jc w:val="both"/>
            </w:pPr>
            <w:r>
              <w:t>А</w:t>
            </w:r>
            <w:r w:rsidR="00F95026" w:rsidRPr="00A70C21">
              <w:t xml:space="preserve">дминистративный регламент предоставления муниципальной услуги по выдаче разрешений на строительство, утвержденный постановлением администрации Никольского муниципального района от 05.09.2018 года № 706 «Об утверждении административного предоставления муниципальной услуги по выдаче разрешения на ввод объекта в эксплуатацию». Утверждены </w:t>
            </w:r>
            <w:r w:rsidR="00F95026" w:rsidRPr="00A70C21">
              <w:lastRenderedPageBreak/>
              <w:t xml:space="preserve">документы территориального планирования. </w:t>
            </w:r>
          </w:p>
          <w:p w:rsidR="00F95026" w:rsidRPr="00A70C21" w:rsidRDefault="00BB6339" w:rsidP="00D50378">
            <w:pPr>
              <w:ind w:right="-31"/>
              <w:jc w:val="both"/>
            </w:pPr>
            <w:r>
              <w:t>П</w:t>
            </w:r>
            <w:r w:rsidR="00F95026" w:rsidRPr="00A70C21">
              <w:t>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составляет 12 процедур.</w:t>
            </w:r>
          </w:p>
          <w:p w:rsidR="00F95026" w:rsidRPr="00A70C21" w:rsidRDefault="00F95026" w:rsidP="00D50378">
            <w:pPr>
              <w:autoSpaceDE w:val="0"/>
              <w:autoSpaceDN w:val="0"/>
              <w:adjustRightInd w:val="0"/>
              <w:spacing w:line="240" w:lineRule="exact"/>
              <w:jc w:val="both"/>
              <w:rPr>
                <w:rFonts w:eastAsia="Times-Bold"/>
                <w:bCs/>
              </w:rPr>
            </w:pPr>
            <w:r w:rsidRPr="00A70C21">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составляет 70 дней.</w:t>
            </w:r>
          </w:p>
        </w:tc>
      </w:tr>
    </w:tbl>
    <w:p w:rsidR="00F357A8" w:rsidRDefault="00F357A8" w:rsidP="007C2FC5">
      <w:pPr>
        <w:autoSpaceDE w:val="0"/>
        <w:autoSpaceDN w:val="0"/>
        <w:adjustRightInd w:val="0"/>
        <w:spacing w:line="240" w:lineRule="exact"/>
        <w:ind w:firstLine="708"/>
        <w:jc w:val="both"/>
        <w:rPr>
          <w:sz w:val="18"/>
          <w:szCs w:val="18"/>
        </w:rPr>
      </w:pPr>
    </w:p>
    <w:sectPr w:rsidR="00F357A8" w:rsidSect="00BB6339">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Bold">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2081"/>
    <w:multiLevelType w:val="hybridMultilevel"/>
    <w:tmpl w:val="449C6D30"/>
    <w:lvl w:ilvl="0" w:tplc="42C847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5C17AB7"/>
    <w:multiLevelType w:val="hybridMultilevel"/>
    <w:tmpl w:val="0C1E3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CD16A3"/>
    <w:multiLevelType w:val="hybridMultilevel"/>
    <w:tmpl w:val="C26C411E"/>
    <w:lvl w:ilvl="0" w:tplc="123C001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C426498"/>
    <w:multiLevelType w:val="hybridMultilevel"/>
    <w:tmpl w:val="2CDE8874"/>
    <w:lvl w:ilvl="0" w:tplc="0478C8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C"/>
    <w:rsid w:val="00002CCB"/>
    <w:rsid w:val="00003008"/>
    <w:rsid w:val="000503AA"/>
    <w:rsid w:val="0006568E"/>
    <w:rsid w:val="00075309"/>
    <w:rsid w:val="000C01FE"/>
    <w:rsid w:val="000E12B8"/>
    <w:rsid w:val="00111ECA"/>
    <w:rsid w:val="00121092"/>
    <w:rsid w:val="001234B8"/>
    <w:rsid w:val="00147858"/>
    <w:rsid w:val="00186164"/>
    <w:rsid w:val="001B41E1"/>
    <w:rsid w:val="0022777A"/>
    <w:rsid w:val="002469AF"/>
    <w:rsid w:val="00270C5F"/>
    <w:rsid w:val="002906C5"/>
    <w:rsid w:val="00293E9F"/>
    <w:rsid w:val="00294CA5"/>
    <w:rsid w:val="002A1195"/>
    <w:rsid w:val="002E0A2E"/>
    <w:rsid w:val="00301753"/>
    <w:rsid w:val="00315F6E"/>
    <w:rsid w:val="003468A7"/>
    <w:rsid w:val="00362ED3"/>
    <w:rsid w:val="003662E3"/>
    <w:rsid w:val="003C58A2"/>
    <w:rsid w:val="003F466A"/>
    <w:rsid w:val="003F5491"/>
    <w:rsid w:val="0041687B"/>
    <w:rsid w:val="00420961"/>
    <w:rsid w:val="00426886"/>
    <w:rsid w:val="00446772"/>
    <w:rsid w:val="004609B9"/>
    <w:rsid w:val="004707BA"/>
    <w:rsid w:val="0048258D"/>
    <w:rsid w:val="004841C8"/>
    <w:rsid w:val="004916E1"/>
    <w:rsid w:val="00492813"/>
    <w:rsid w:val="004B3943"/>
    <w:rsid w:val="004D5475"/>
    <w:rsid w:val="004E2AE1"/>
    <w:rsid w:val="004F62E5"/>
    <w:rsid w:val="0054023C"/>
    <w:rsid w:val="0054520C"/>
    <w:rsid w:val="00564BBB"/>
    <w:rsid w:val="00573360"/>
    <w:rsid w:val="00576584"/>
    <w:rsid w:val="005B139D"/>
    <w:rsid w:val="005B3610"/>
    <w:rsid w:val="005E23BE"/>
    <w:rsid w:val="005F17A3"/>
    <w:rsid w:val="006337B8"/>
    <w:rsid w:val="006417C7"/>
    <w:rsid w:val="0066293C"/>
    <w:rsid w:val="006822AF"/>
    <w:rsid w:val="006C2150"/>
    <w:rsid w:val="00722310"/>
    <w:rsid w:val="00737855"/>
    <w:rsid w:val="0074404E"/>
    <w:rsid w:val="007C2FC5"/>
    <w:rsid w:val="007D73E0"/>
    <w:rsid w:val="007F0DF2"/>
    <w:rsid w:val="00811C32"/>
    <w:rsid w:val="008320AD"/>
    <w:rsid w:val="00851B32"/>
    <w:rsid w:val="00855370"/>
    <w:rsid w:val="00894D5F"/>
    <w:rsid w:val="008B1A9D"/>
    <w:rsid w:val="008C0F4A"/>
    <w:rsid w:val="00905C18"/>
    <w:rsid w:val="00941298"/>
    <w:rsid w:val="009546A4"/>
    <w:rsid w:val="0096049C"/>
    <w:rsid w:val="00987FEC"/>
    <w:rsid w:val="009B2BF4"/>
    <w:rsid w:val="009D1AB7"/>
    <w:rsid w:val="009E66A9"/>
    <w:rsid w:val="00A56CDC"/>
    <w:rsid w:val="00A70C21"/>
    <w:rsid w:val="00AB10F4"/>
    <w:rsid w:val="00AB4336"/>
    <w:rsid w:val="00AC65D3"/>
    <w:rsid w:val="00AE5D1B"/>
    <w:rsid w:val="00AF6D5A"/>
    <w:rsid w:val="00B04485"/>
    <w:rsid w:val="00B13F59"/>
    <w:rsid w:val="00B21F6F"/>
    <w:rsid w:val="00B44224"/>
    <w:rsid w:val="00B52026"/>
    <w:rsid w:val="00B74390"/>
    <w:rsid w:val="00B77C6B"/>
    <w:rsid w:val="00BB6339"/>
    <w:rsid w:val="00BC7102"/>
    <w:rsid w:val="00C135A9"/>
    <w:rsid w:val="00C30199"/>
    <w:rsid w:val="00C329C5"/>
    <w:rsid w:val="00C415CF"/>
    <w:rsid w:val="00C61C26"/>
    <w:rsid w:val="00C941F2"/>
    <w:rsid w:val="00CD3C10"/>
    <w:rsid w:val="00CF6CF7"/>
    <w:rsid w:val="00D20386"/>
    <w:rsid w:val="00D36864"/>
    <w:rsid w:val="00D50378"/>
    <w:rsid w:val="00D7009F"/>
    <w:rsid w:val="00DB7870"/>
    <w:rsid w:val="00DD71AB"/>
    <w:rsid w:val="00DF7962"/>
    <w:rsid w:val="00E037E3"/>
    <w:rsid w:val="00E12EF0"/>
    <w:rsid w:val="00E24B65"/>
    <w:rsid w:val="00E305B2"/>
    <w:rsid w:val="00E4306F"/>
    <w:rsid w:val="00EB7E27"/>
    <w:rsid w:val="00F00ECA"/>
    <w:rsid w:val="00F357A8"/>
    <w:rsid w:val="00F468FF"/>
    <w:rsid w:val="00F501B6"/>
    <w:rsid w:val="00F6415B"/>
    <w:rsid w:val="00F95026"/>
    <w:rsid w:val="00FA48A7"/>
    <w:rsid w:val="00FC12B5"/>
    <w:rsid w:val="00FD0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0386"/>
    <w:pPr>
      <w:keepNext/>
      <w:outlineLvl w:val="0"/>
    </w:pPr>
    <w:rPr>
      <w:szCs w:val="20"/>
      <w14:shadow w14:blurRad="50800" w14:dist="38100" w14:dir="2700000" w14:sx="100000" w14:sy="100000" w14:kx="0" w14:ky="0" w14:algn="tl">
        <w14:srgbClr w14:val="000000">
          <w14:alpha w14:val="60000"/>
        </w14:srgbClr>
      </w14:shadow>
    </w:rPr>
  </w:style>
  <w:style w:type="paragraph" w:styleId="2">
    <w:name w:val="heading 2"/>
    <w:basedOn w:val="a"/>
    <w:next w:val="a"/>
    <w:link w:val="20"/>
    <w:unhideWhenUsed/>
    <w:qFormat/>
    <w:rsid w:val="00C3019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20386"/>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D2038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386"/>
    <w:rPr>
      <w:rFonts w:ascii="Times New Roman" w:eastAsia="Times New Roman" w:hAnsi="Times New Roman" w:cs="Times New Roman"/>
      <w:sz w:val="24"/>
      <w:szCs w:val="20"/>
      <w:lang w:eastAsia="ru-RU"/>
      <w14:shadow w14:blurRad="50800" w14:dist="38100" w14:dir="2700000" w14:sx="100000" w14:sy="100000" w14:kx="0" w14:ky="0" w14:algn="tl">
        <w14:srgbClr w14:val="000000">
          <w14:alpha w14:val="60000"/>
        </w14:srgbClr>
      </w14:shadow>
    </w:rPr>
  </w:style>
  <w:style w:type="character" w:customStyle="1" w:styleId="30">
    <w:name w:val="Заголовок 3 Знак"/>
    <w:basedOn w:val="a0"/>
    <w:link w:val="3"/>
    <w:rsid w:val="00D20386"/>
    <w:rPr>
      <w:rFonts w:ascii="Arial" w:eastAsia="Times New Roman" w:hAnsi="Arial" w:cs="Arial"/>
      <w:b/>
      <w:bCs/>
      <w:sz w:val="26"/>
      <w:szCs w:val="26"/>
      <w:lang w:eastAsia="ru-RU"/>
    </w:rPr>
  </w:style>
  <w:style w:type="character" w:customStyle="1" w:styleId="60">
    <w:name w:val="Заголовок 6 Знак"/>
    <w:basedOn w:val="a0"/>
    <w:link w:val="6"/>
    <w:semiHidden/>
    <w:rsid w:val="00D20386"/>
    <w:rPr>
      <w:rFonts w:ascii="Calibri" w:eastAsia="Times New Roman" w:hAnsi="Calibri" w:cs="Times New Roman"/>
      <w:b/>
      <w:bCs/>
      <w:lang w:eastAsia="ru-RU"/>
    </w:rPr>
  </w:style>
  <w:style w:type="paragraph" w:styleId="a3">
    <w:name w:val="Subtitle"/>
    <w:basedOn w:val="a"/>
    <w:link w:val="a4"/>
    <w:qFormat/>
    <w:rsid w:val="00D20386"/>
    <w:pPr>
      <w:jc w:val="both"/>
    </w:pPr>
    <w:rPr>
      <w:szCs w:val="20"/>
    </w:rPr>
  </w:style>
  <w:style w:type="character" w:customStyle="1" w:styleId="a4">
    <w:name w:val="Подзаголовок Знак"/>
    <w:basedOn w:val="a0"/>
    <w:link w:val="a3"/>
    <w:rsid w:val="00D20386"/>
    <w:rPr>
      <w:rFonts w:ascii="Times New Roman" w:eastAsia="Times New Roman" w:hAnsi="Times New Roman" w:cs="Times New Roman"/>
      <w:sz w:val="24"/>
      <w:szCs w:val="20"/>
      <w:lang w:eastAsia="ru-RU"/>
    </w:rPr>
  </w:style>
  <w:style w:type="paragraph" w:styleId="a5">
    <w:name w:val="No Spacing"/>
    <w:uiPriority w:val="1"/>
    <w:qFormat/>
    <w:rsid w:val="00D2038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20386"/>
    <w:pPr>
      <w:widowControl w:val="0"/>
      <w:ind w:left="720"/>
      <w:contextualSpacing/>
    </w:pPr>
    <w:rPr>
      <w:rFonts w:ascii="Tahoma" w:hAnsi="Tahoma" w:cs="Tahoma"/>
      <w:color w:val="000000"/>
    </w:rPr>
  </w:style>
  <w:style w:type="table" w:styleId="a7">
    <w:name w:val="Table Grid"/>
    <w:basedOn w:val="a1"/>
    <w:uiPriority w:val="59"/>
    <w:rsid w:val="00B1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Normal (Web) Char1,Normal (Web) Char Char1,Обычный (Web),Знак1,Обычный (веб) Знак,Обычный (веб) Знак1 Знак,Обычный (веб) Знак Знак Знак,Обычный (Web) Знак1 Знак Знак,Знак Знак Знак Знак,Обычный (веб) Знак1 Знак Знак Знак,Знак Знак1"/>
    <w:basedOn w:val="a"/>
    <w:link w:val="11"/>
    <w:uiPriority w:val="99"/>
    <w:unhideWhenUsed/>
    <w:qFormat/>
    <w:rsid w:val="00003008"/>
    <w:pPr>
      <w:spacing w:before="100" w:beforeAutospacing="1" w:after="100" w:afterAutospacing="1"/>
    </w:pPr>
  </w:style>
  <w:style w:type="character" w:customStyle="1" w:styleId="apple-converted-space">
    <w:name w:val="apple-converted-space"/>
    <w:basedOn w:val="a0"/>
    <w:rsid w:val="00003008"/>
  </w:style>
  <w:style w:type="character" w:styleId="a9">
    <w:name w:val="Hyperlink"/>
    <w:basedOn w:val="a0"/>
    <w:uiPriority w:val="99"/>
    <w:unhideWhenUsed/>
    <w:rsid w:val="001B41E1"/>
    <w:rPr>
      <w:color w:val="0000FF"/>
      <w:u w:val="single"/>
    </w:rPr>
  </w:style>
  <w:style w:type="character" w:customStyle="1" w:styleId="apple-style-span">
    <w:name w:val="apple-style-span"/>
    <w:basedOn w:val="a0"/>
    <w:rsid w:val="00A56CDC"/>
  </w:style>
  <w:style w:type="paragraph" w:customStyle="1" w:styleId="ConsPlusTitle">
    <w:name w:val="ConsPlusTitle"/>
    <w:rsid w:val="00D36864"/>
    <w:pPr>
      <w:widowControl w:val="0"/>
      <w:autoSpaceDE w:val="0"/>
      <w:autoSpaceDN w:val="0"/>
      <w:spacing w:after="0" w:line="240" w:lineRule="auto"/>
    </w:pPr>
    <w:rPr>
      <w:rFonts w:ascii="Tahoma" w:eastAsia="Times New Roman" w:hAnsi="Tahoma" w:cs="Tahoma"/>
      <w:b/>
      <w:sz w:val="24"/>
      <w:szCs w:val="20"/>
      <w:lang w:eastAsia="ru-RU"/>
    </w:rPr>
  </w:style>
  <w:style w:type="paragraph" w:customStyle="1" w:styleId="ConsPlusNormal">
    <w:name w:val="ConsPlusNormal"/>
    <w:link w:val="ConsPlusNormal0"/>
    <w:rsid w:val="00D36864"/>
    <w:pPr>
      <w:widowControl w:val="0"/>
      <w:autoSpaceDE w:val="0"/>
      <w:autoSpaceDN w:val="0"/>
      <w:spacing w:after="0" w:line="240" w:lineRule="auto"/>
    </w:pPr>
    <w:rPr>
      <w:rFonts w:ascii="Tahoma" w:eastAsia="Times New Roman" w:hAnsi="Tahoma" w:cs="Tahoma"/>
      <w:sz w:val="24"/>
      <w:szCs w:val="20"/>
      <w:lang w:eastAsia="ru-RU"/>
    </w:rPr>
  </w:style>
  <w:style w:type="paragraph" w:customStyle="1" w:styleId="Default">
    <w:name w:val="Default"/>
    <w:rsid w:val="0012109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onsPlusNormal0">
    <w:name w:val="ConsPlusNormal Знак"/>
    <w:link w:val="ConsPlusNormal"/>
    <w:locked/>
    <w:rsid w:val="00121092"/>
    <w:rPr>
      <w:rFonts w:ascii="Tahoma" w:eastAsia="Times New Roman" w:hAnsi="Tahoma" w:cs="Tahoma"/>
      <w:sz w:val="24"/>
      <w:szCs w:val="20"/>
      <w:lang w:eastAsia="ru-RU"/>
    </w:rPr>
  </w:style>
  <w:style w:type="character" w:customStyle="1" w:styleId="aa">
    <w:name w:val="Основной текст_"/>
    <w:basedOn w:val="a0"/>
    <w:link w:val="21"/>
    <w:rsid w:val="00301753"/>
    <w:rPr>
      <w:sz w:val="26"/>
      <w:szCs w:val="26"/>
      <w:shd w:val="clear" w:color="auto" w:fill="FFFFFF"/>
    </w:rPr>
  </w:style>
  <w:style w:type="paragraph" w:customStyle="1" w:styleId="21">
    <w:name w:val="Основной текст2"/>
    <w:basedOn w:val="a"/>
    <w:link w:val="aa"/>
    <w:rsid w:val="00301753"/>
    <w:pPr>
      <w:widowControl w:val="0"/>
      <w:shd w:val="clear" w:color="auto" w:fill="FFFFFF"/>
      <w:spacing w:line="298" w:lineRule="exact"/>
      <w:jc w:val="center"/>
    </w:pPr>
    <w:rPr>
      <w:rFonts w:asciiTheme="minorHAnsi" w:eastAsiaTheme="minorHAnsi" w:hAnsiTheme="minorHAnsi" w:cstheme="minorBidi"/>
      <w:sz w:val="26"/>
      <w:szCs w:val="26"/>
      <w:lang w:eastAsia="en-US"/>
    </w:rPr>
  </w:style>
  <w:style w:type="character" w:customStyle="1" w:styleId="11">
    <w:name w:val="Обычный (веб) Знак1"/>
    <w:aliases w:val="Normal (Web) Char1 Знак,Normal (Web) Char Char1 Знак,Обычный (Web) Знак,Знак1 Знак,Обычный (веб) Знак Знак,Обычный (веб) Знак1 Знак Знак,Обычный (веб) Знак Знак Знак Знак,Обычный (Web) Знак1 Знак Знак Знак,Знак Знак Знак Знак Знак"/>
    <w:link w:val="a8"/>
    <w:uiPriority w:val="99"/>
    <w:locked/>
    <w:rsid w:val="0030175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30199"/>
    <w:rPr>
      <w:rFonts w:ascii="Arial" w:eastAsia="Times New Roman" w:hAnsi="Arial" w:cs="Arial"/>
      <w:b/>
      <w:bCs/>
      <w:i/>
      <w:iCs/>
      <w:sz w:val="28"/>
      <w:szCs w:val="28"/>
      <w:lang w:eastAsia="ru-RU"/>
    </w:rPr>
  </w:style>
  <w:style w:type="paragraph" w:styleId="ab">
    <w:name w:val="Balloon Text"/>
    <w:basedOn w:val="a"/>
    <w:link w:val="ac"/>
    <w:uiPriority w:val="99"/>
    <w:semiHidden/>
    <w:unhideWhenUsed/>
    <w:rsid w:val="00E4306F"/>
    <w:rPr>
      <w:rFonts w:ascii="Tahoma" w:hAnsi="Tahoma" w:cs="Tahoma"/>
      <w:sz w:val="16"/>
      <w:szCs w:val="16"/>
    </w:rPr>
  </w:style>
  <w:style w:type="character" w:customStyle="1" w:styleId="ac">
    <w:name w:val="Текст выноски Знак"/>
    <w:basedOn w:val="a0"/>
    <w:link w:val="ab"/>
    <w:uiPriority w:val="99"/>
    <w:semiHidden/>
    <w:rsid w:val="00E430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0386"/>
    <w:pPr>
      <w:keepNext/>
      <w:outlineLvl w:val="0"/>
    </w:pPr>
    <w:rPr>
      <w:szCs w:val="20"/>
      <w14:shadow w14:blurRad="50800" w14:dist="38100" w14:dir="2700000" w14:sx="100000" w14:sy="100000" w14:kx="0" w14:ky="0" w14:algn="tl">
        <w14:srgbClr w14:val="000000">
          <w14:alpha w14:val="60000"/>
        </w14:srgbClr>
      </w14:shadow>
    </w:rPr>
  </w:style>
  <w:style w:type="paragraph" w:styleId="2">
    <w:name w:val="heading 2"/>
    <w:basedOn w:val="a"/>
    <w:next w:val="a"/>
    <w:link w:val="20"/>
    <w:unhideWhenUsed/>
    <w:qFormat/>
    <w:rsid w:val="00C3019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20386"/>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D2038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386"/>
    <w:rPr>
      <w:rFonts w:ascii="Times New Roman" w:eastAsia="Times New Roman" w:hAnsi="Times New Roman" w:cs="Times New Roman"/>
      <w:sz w:val="24"/>
      <w:szCs w:val="20"/>
      <w:lang w:eastAsia="ru-RU"/>
      <w14:shadow w14:blurRad="50800" w14:dist="38100" w14:dir="2700000" w14:sx="100000" w14:sy="100000" w14:kx="0" w14:ky="0" w14:algn="tl">
        <w14:srgbClr w14:val="000000">
          <w14:alpha w14:val="60000"/>
        </w14:srgbClr>
      </w14:shadow>
    </w:rPr>
  </w:style>
  <w:style w:type="character" w:customStyle="1" w:styleId="30">
    <w:name w:val="Заголовок 3 Знак"/>
    <w:basedOn w:val="a0"/>
    <w:link w:val="3"/>
    <w:rsid w:val="00D20386"/>
    <w:rPr>
      <w:rFonts w:ascii="Arial" w:eastAsia="Times New Roman" w:hAnsi="Arial" w:cs="Arial"/>
      <w:b/>
      <w:bCs/>
      <w:sz w:val="26"/>
      <w:szCs w:val="26"/>
      <w:lang w:eastAsia="ru-RU"/>
    </w:rPr>
  </w:style>
  <w:style w:type="character" w:customStyle="1" w:styleId="60">
    <w:name w:val="Заголовок 6 Знак"/>
    <w:basedOn w:val="a0"/>
    <w:link w:val="6"/>
    <w:semiHidden/>
    <w:rsid w:val="00D20386"/>
    <w:rPr>
      <w:rFonts w:ascii="Calibri" w:eastAsia="Times New Roman" w:hAnsi="Calibri" w:cs="Times New Roman"/>
      <w:b/>
      <w:bCs/>
      <w:lang w:eastAsia="ru-RU"/>
    </w:rPr>
  </w:style>
  <w:style w:type="paragraph" w:styleId="a3">
    <w:name w:val="Subtitle"/>
    <w:basedOn w:val="a"/>
    <w:link w:val="a4"/>
    <w:qFormat/>
    <w:rsid w:val="00D20386"/>
    <w:pPr>
      <w:jc w:val="both"/>
    </w:pPr>
    <w:rPr>
      <w:szCs w:val="20"/>
    </w:rPr>
  </w:style>
  <w:style w:type="character" w:customStyle="1" w:styleId="a4">
    <w:name w:val="Подзаголовок Знак"/>
    <w:basedOn w:val="a0"/>
    <w:link w:val="a3"/>
    <w:rsid w:val="00D20386"/>
    <w:rPr>
      <w:rFonts w:ascii="Times New Roman" w:eastAsia="Times New Roman" w:hAnsi="Times New Roman" w:cs="Times New Roman"/>
      <w:sz w:val="24"/>
      <w:szCs w:val="20"/>
      <w:lang w:eastAsia="ru-RU"/>
    </w:rPr>
  </w:style>
  <w:style w:type="paragraph" w:styleId="a5">
    <w:name w:val="No Spacing"/>
    <w:uiPriority w:val="1"/>
    <w:qFormat/>
    <w:rsid w:val="00D2038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20386"/>
    <w:pPr>
      <w:widowControl w:val="0"/>
      <w:ind w:left="720"/>
      <w:contextualSpacing/>
    </w:pPr>
    <w:rPr>
      <w:rFonts w:ascii="Tahoma" w:hAnsi="Tahoma" w:cs="Tahoma"/>
      <w:color w:val="000000"/>
    </w:rPr>
  </w:style>
  <w:style w:type="table" w:styleId="a7">
    <w:name w:val="Table Grid"/>
    <w:basedOn w:val="a1"/>
    <w:uiPriority w:val="59"/>
    <w:rsid w:val="00B1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Normal (Web) Char1,Normal (Web) Char Char1,Обычный (Web),Знак1,Обычный (веб) Знак,Обычный (веб) Знак1 Знак,Обычный (веб) Знак Знак Знак,Обычный (Web) Знак1 Знак Знак,Знак Знак Знак Знак,Обычный (веб) Знак1 Знак Знак Знак,Знак Знак1"/>
    <w:basedOn w:val="a"/>
    <w:link w:val="11"/>
    <w:uiPriority w:val="99"/>
    <w:unhideWhenUsed/>
    <w:qFormat/>
    <w:rsid w:val="00003008"/>
    <w:pPr>
      <w:spacing w:before="100" w:beforeAutospacing="1" w:after="100" w:afterAutospacing="1"/>
    </w:pPr>
  </w:style>
  <w:style w:type="character" w:customStyle="1" w:styleId="apple-converted-space">
    <w:name w:val="apple-converted-space"/>
    <w:basedOn w:val="a0"/>
    <w:rsid w:val="00003008"/>
  </w:style>
  <w:style w:type="character" w:styleId="a9">
    <w:name w:val="Hyperlink"/>
    <w:basedOn w:val="a0"/>
    <w:uiPriority w:val="99"/>
    <w:unhideWhenUsed/>
    <w:rsid w:val="001B41E1"/>
    <w:rPr>
      <w:color w:val="0000FF"/>
      <w:u w:val="single"/>
    </w:rPr>
  </w:style>
  <w:style w:type="character" w:customStyle="1" w:styleId="apple-style-span">
    <w:name w:val="apple-style-span"/>
    <w:basedOn w:val="a0"/>
    <w:rsid w:val="00A56CDC"/>
  </w:style>
  <w:style w:type="paragraph" w:customStyle="1" w:styleId="ConsPlusTitle">
    <w:name w:val="ConsPlusTitle"/>
    <w:rsid w:val="00D36864"/>
    <w:pPr>
      <w:widowControl w:val="0"/>
      <w:autoSpaceDE w:val="0"/>
      <w:autoSpaceDN w:val="0"/>
      <w:spacing w:after="0" w:line="240" w:lineRule="auto"/>
    </w:pPr>
    <w:rPr>
      <w:rFonts w:ascii="Tahoma" w:eastAsia="Times New Roman" w:hAnsi="Tahoma" w:cs="Tahoma"/>
      <w:b/>
      <w:sz w:val="24"/>
      <w:szCs w:val="20"/>
      <w:lang w:eastAsia="ru-RU"/>
    </w:rPr>
  </w:style>
  <w:style w:type="paragraph" w:customStyle="1" w:styleId="ConsPlusNormal">
    <w:name w:val="ConsPlusNormal"/>
    <w:link w:val="ConsPlusNormal0"/>
    <w:rsid w:val="00D36864"/>
    <w:pPr>
      <w:widowControl w:val="0"/>
      <w:autoSpaceDE w:val="0"/>
      <w:autoSpaceDN w:val="0"/>
      <w:spacing w:after="0" w:line="240" w:lineRule="auto"/>
    </w:pPr>
    <w:rPr>
      <w:rFonts w:ascii="Tahoma" w:eastAsia="Times New Roman" w:hAnsi="Tahoma" w:cs="Tahoma"/>
      <w:sz w:val="24"/>
      <w:szCs w:val="20"/>
      <w:lang w:eastAsia="ru-RU"/>
    </w:rPr>
  </w:style>
  <w:style w:type="paragraph" w:customStyle="1" w:styleId="Default">
    <w:name w:val="Default"/>
    <w:rsid w:val="0012109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onsPlusNormal0">
    <w:name w:val="ConsPlusNormal Знак"/>
    <w:link w:val="ConsPlusNormal"/>
    <w:locked/>
    <w:rsid w:val="00121092"/>
    <w:rPr>
      <w:rFonts w:ascii="Tahoma" w:eastAsia="Times New Roman" w:hAnsi="Tahoma" w:cs="Tahoma"/>
      <w:sz w:val="24"/>
      <w:szCs w:val="20"/>
      <w:lang w:eastAsia="ru-RU"/>
    </w:rPr>
  </w:style>
  <w:style w:type="character" w:customStyle="1" w:styleId="aa">
    <w:name w:val="Основной текст_"/>
    <w:basedOn w:val="a0"/>
    <w:link w:val="21"/>
    <w:rsid w:val="00301753"/>
    <w:rPr>
      <w:sz w:val="26"/>
      <w:szCs w:val="26"/>
      <w:shd w:val="clear" w:color="auto" w:fill="FFFFFF"/>
    </w:rPr>
  </w:style>
  <w:style w:type="paragraph" w:customStyle="1" w:styleId="21">
    <w:name w:val="Основной текст2"/>
    <w:basedOn w:val="a"/>
    <w:link w:val="aa"/>
    <w:rsid w:val="00301753"/>
    <w:pPr>
      <w:widowControl w:val="0"/>
      <w:shd w:val="clear" w:color="auto" w:fill="FFFFFF"/>
      <w:spacing w:line="298" w:lineRule="exact"/>
      <w:jc w:val="center"/>
    </w:pPr>
    <w:rPr>
      <w:rFonts w:asciiTheme="minorHAnsi" w:eastAsiaTheme="minorHAnsi" w:hAnsiTheme="minorHAnsi" w:cstheme="minorBidi"/>
      <w:sz w:val="26"/>
      <w:szCs w:val="26"/>
      <w:lang w:eastAsia="en-US"/>
    </w:rPr>
  </w:style>
  <w:style w:type="character" w:customStyle="1" w:styleId="11">
    <w:name w:val="Обычный (веб) Знак1"/>
    <w:aliases w:val="Normal (Web) Char1 Знак,Normal (Web) Char Char1 Знак,Обычный (Web) Знак,Знак1 Знак,Обычный (веб) Знак Знак,Обычный (веб) Знак1 Знак Знак,Обычный (веб) Знак Знак Знак Знак,Обычный (Web) Знак1 Знак Знак Знак,Знак Знак Знак Знак Знак"/>
    <w:link w:val="a8"/>
    <w:uiPriority w:val="99"/>
    <w:locked/>
    <w:rsid w:val="0030175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30199"/>
    <w:rPr>
      <w:rFonts w:ascii="Arial" w:eastAsia="Times New Roman" w:hAnsi="Arial" w:cs="Arial"/>
      <w:b/>
      <w:bCs/>
      <w:i/>
      <w:iCs/>
      <w:sz w:val="28"/>
      <w:szCs w:val="28"/>
      <w:lang w:eastAsia="ru-RU"/>
    </w:rPr>
  </w:style>
  <w:style w:type="paragraph" w:styleId="ab">
    <w:name w:val="Balloon Text"/>
    <w:basedOn w:val="a"/>
    <w:link w:val="ac"/>
    <w:uiPriority w:val="99"/>
    <w:semiHidden/>
    <w:unhideWhenUsed/>
    <w:rsid w:val="00E4306F"/>
    <w:rPr>
      <w:rFonts w:ascii="Tahoma" w:hAnsi="Tahoma" w:cs="Tahoma"/>
      <w:sz w:val="16"/>
      <w:szCs w:val="16"/>
    </w:rPr>
  </w:style>
  <w:style w:type="character" w:customStyle="1" w:styleId="ac">
    <w:name w:val="Текст выноски Знак"/>
    <w:basedOn w:val="a0"/>
    <w:link w:val="ab"/>
    <w:uiPriority w:val="99"/>
    <w:semiHidden/>
    <w:rsid w:val="00E430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3254">
      <w:bodyDiv w:val="1"/>
      <w:marLeft w:val="0"/>
      <w:marRight w:val="0"/>
      <w:marTop w:val="0"/>
      <w:marBottom w:val="0"/>
      <w:divBdr>
        <w:top w:val="none" w:sz="0" w:space="0" w:color="auto"/>
        <w:left w:val="none" w:sz="0" w:space="0" w:color="auto"/>
        <w:bottom w:val="none" w:sz="0" w:space="0" w:color="auto"/>
        <w:right w:val="none" w:sz="0" w:space="0" w:color="auto"/>
      </w:divBdr>
    </w:div>
    <w:div w:id="12193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ikolskreg.ru/news/sodeystvie-razvitiyu-konkurencii&#82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C0271-2716-4F4E-86E9-3C6386C6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1656</Words>
  <Characters>9444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2020-03-05T07:03:00Z</cp:lastPrinted>
  <dcterms:created xsi:type="dcterms:W3CDTF">2020-06-09T08:49:00Z</dcterms:created>
  <dcterms:modified xsi:type="dcterms:W3CDTF">2020-06-09T08:49:00Z</dcterms:modified>
</cp:coreProperties>
</file>