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26" w:rsidRPr="00052E2F" w:rsidRDefault="00F33226" w:rsidP="00F33226">
      <w:pPr>
        <w:pStyle w:val="a3"/>
        <w:shd w:val="clear" w:color="auto" w:fill="FFFFFF"/>
        <w:spacing w:before="0" w:beforeAutospacing="0" w:after="300" w:afterAutospacing="0" w:line="360" w:lineRule="atLeast"/>
        <w:jc w:val="center"/>
        <w:rPr>
          <w:sz w:val="28"/>
          <w:szCs w:val="28"/>
        </w:rPr>
      </w:pPr>
      <w:r w:rsidRPr="00052E2F">
        <w:rPr>
          <w:sz w:val="28"/>
          <w:szCs w:val="28"/>
        </w:rPr>
        <w:t>Объявление</w:t>
      </w:r>
    </w:p>
    <w:p w:rsidR="00F33226" w:rsidRPr="00052E2F" w:rsidRDefault="00F33226" w:rsidP="00052E2F">
      <w:pPr>
        <w:tabs>
          <w:tab w:val="left" w:pos="3960"/>
          <w:tab w:val="left" w:pos="4678"/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2E2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52E2F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отдел экономического анализа и планирования социального развития администрации Никольского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</w:t>
      </w:r>
      <w:r w:rsidRPr="00F33226">
        <w:rPr>
          <w:b/>
          <w:color w:val="777777"/>
          <w:sz w:val="28"/>
          <w:szCs w:val="28"/>
        </w:rPr>
        <w:t xml:space="preserve"> </w:t>
      </w:r>
      <w:r w:rsidR="0031215F">
        <w:rPr>
          <w:b/>
          <w:color w:val="777777"/>
          <w:sz w:val="28"/>
          <w:szCs w:val="28"/>
        </w:rPr>
        <w:t xml:space="preserve"> - </w:t>
      </w:r>
      <w:r w:rsidR="00052E2F">
        <w:rPr>
          <w:b/>
          <w:color w:val="777777"/>
          <w:sz w:val="28"/>
          <w:szCs w:val="28"/>
        </w:rPr>
        <w:t xml:space="preserve"> </w:t>
      </w:r>
      <w:r w:rsidR="0031215F" w:rsidRPr="00052E2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52E2F" w:rsidRPr="00052E2F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052E2F" w:rsidRPr="00052E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215F" w:rsidRPr="00052E2F">
        <w:rPr>
          <w:rFonts w:ascii="Times New Roman" w:hAnsi="Times New Roman" w:cs="Times New Roman"/>
          <w:sz w:val="28"/>
          <w:szCs w:val="28"/>
        </w:rPr>
        <w:t>Никольского  муниципального  района «</w:t>
      </w:r>
      <w:r w:rsidR="00052E2F" w:rsidRPr="00052E2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052E2F" w:rsidRPr="00052E2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по </w:t>
      </w:r>
      <w:r w:rsidR="008E1397" w:rsidRPr="008E1397">
        <w:rPr>
          <w:rFonts w:ascii="Times New Roman" w:hAnsi="Times New Roman"/>
          <w:spacing w:val="-4"/>
          <w:sz w:val="28"/>
          <w:szCs w:val="28"/>
        </w:rPr>
        <w:t>предварительному согласованию предоставления земельных участков из фонда перераспределения земель сельскохозяйственного назначения, находящихся в муниципальной собственности или г</w:t>
      </w:r>
      <w:r w:rsidR="008E1397" w:rsidRPr="008E1397">
        <w:rPr>
          <w:rFonts w:ascii="Times New Roman" w:hAnsi="Times New Roman"/>
          <w:spacing w:val="-4"/>
          <w:sz w:val="28"/>
          <w:szCs w:val="28"/>
        </w:rPr>
        <w:t>о</w:t>
      </w:r>
      <w:r w:rsidR="008E1397" w:rsidRPr="008E1397">
        <w:rPr>
          <w:rFonts w:ascii="Times New Roman" w:hAnsi="Times New Roman"/>
          <w:spacing w:val="-4"/>
          <w:sz w:val="28"/>
          <w:szCs w:val="28"/>
        </w:rPr>
        <w:t>сударственной неразграниченной собственности</w:t>
      </w:r>
      <w:r w:rsidR="0031215F" w:rsidRPr="0031215F">
        <w:rPr>
          <w:sz w:val="28"/>
          <w:szCs w:val="28"/>
        </w:rPr>
        <w:t>»</w:t>
      </w:r>
      <w:r w:rsidR="0031215F" w:rsidRPr="00F33226">
        <w:rPr>
          <w:b/>
          <w:color w:val="777777"/>
          <w:sz w:val="28"/>
          <w:szCs w:val="28"/>
        </w:rPr>
        <w:t xml:space="preserve"> </w:t>
      </w:r>
      <w:r w:rsidRPr="00052E2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215F" w:rsidRPr="00052E2F">
        <w:rPr>
          <w:rFonts w:ascii="Times New Roman" w:hAnsi="Times New Roman" w:cs="Times New Roman"/>
          <w:sz w:val="28"/>
          <w:szCs w:val="28"/>
        </w:rPr>
        <w:t>–</w:t>
      </w:r>
      <w:r w:rsidRPr="00052E2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1215F" w:rsidRPr="00052E2F">
        <w:rPr>
          <w:rFonts w:ascii="Times New Roman" w:hAnsi="Times New Roman" w:cs="Times New Roman"/>
          <w:sz w:val="28"/>
          <w:szCs w:val="28"/>
        </w:rPr>
        <w:t xml:space="preserve"> </w:t>
      </w:r>
      <w:r w:rsidR="00052E2F">
        <w:rPr>
          <w:rFonts w:ascii="Times New Roman" w:hAnsi="Times New Roman" w:cs="Times New Roman"/>
          <w:sz w:val="28"/>
          <w:szCs w:val="28"/>
        </w:rPr>
        <w:t>постановления</w:t>
      </w:r>
      <w:r w:rsidRPr="00052E2F">
        <w:rPr>
          <w:rFonts w:ascii="Times New Roman" w:hAnsi="Times New Roman" w:cs="Times New Roman"/>
          <w:sz w:val="28"/>
          <w:szCs w:val="28"/>
        </w:rPr>
        <w:t>).</w:t>
      </w:r>
    </w:p>
    <w:p w:rsidR="00F33226" w:rsidRPr="00052E2F" w:rsidRDefault="00F33226" w:rsidP="00F33226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sz w:val="28"/>
          <w:szCs w:val="28"/>
        </w:rPr>
      </w:pPr>
      <w:r w:rsidRPr="00052E2F">
        <w:rPr>
          <w:sz w:val="28"/>
          <w:szCs w:val="28"/>
        </w:rPr>
        <w:t xml:space="preserve">Срок проведения публичных консультаций: с </w:t>
      </w:r>
      <w:r w:rsidR="00052E2F">
        <w:rPr>
          <w:sz w:val="28"/>
          <w:szCs w:val="28"/>
        </w:rPr>
        <w:t>1</w:t>
      </w:r>
      <w:r w:rsidR="008E1397">
        <w:rPr>
          <w:sz w:val="28"/>
          <w:szCs w:val="28"/>
        </w:rPr>
        <w:t>5</w:t>
      </w:r>
      <w:r w:rsidR="00052E2F">
        <w:rPr>
          <w:sz w:val="28"/>
          <w:szCs w:val="28"/>
        </w:rPr>
        <w:t xml:space="preserve"> </w:t>
      </w:r>
      <w:r w:rsidR="008E1397">
        <w:rPr>
          <w:sz w:val="28"/>
          <w:szCs w:val="28"/>
        </w:rPr>
        <w:t>февраля</w:t>
      </w:r>
      <w:r w:rsidRPr="00052E2F">
        <w:rPr>
          <w:sz w:val="28"/>
          <w:szCs w:val="28"/>
        </w:rPr>
        <w:t xml:space="preserve"> 201</w:t>
      </w:r>
      <w:r w:rsidR="008E1397">
        <w:rPr>
          <w:sz w:val="28"/>
          <w:szCs w:val="28"/>
        </w:rPr>
        <w:t>9</w:t>
      </w:r>
      <w:r w:rsidRPr="00052E2F">
        <w:rPr>
          <w:sz w:val="28"/>
          <w:szCs w:val="28"/>
        </w:rPr>
        <w:t xml:space="preserve"> года по </w:t>
      </w:r>
      <w:r w:rsidR="0031215F" w:rsidRPr="00052E2F">
        <w:rPr>
          <w:sz w:val="28"/>
          <w:szCs w:val="28"/>
        </w:rPr>
        <w:t>0</w:t>
      </w:r>
      <w:r w:rsidR="00052E2F">
        <w:rPr>
          <w:sz w:val="28"/>
          <w:szCs w:val="28"/>
        </w:rPr>
        <w:t>1</w:t>
      </w:r>
      <w:r w:rsidR="0031215F" w:rsidRPr="00052E2F">
        <w:rPr>
          <w:sz w:val="28"/>
          <w:szCs w:val="28"/>
        </w:rPr>
        <w:t xml:space="preserve"> </w:t>
      </w:r>
      <w:r w:rsidR="008E1397">
        <w:rPr>
          <w:sz w:val="28"/>
          <w:szCs w:val="28"/>
        </w:rPr>
        <w:t>марта</w:t>
      </w:r>
      <w:r w:rsidRPr="00052E2F">
        <w:rPr>
          <w:sz w:val="28"/>
          <w:szCs w:val="28"/>
        </w:rPr>
        <w:t xml:space="preserve"> 201</w:t>
      </w:r>
      <w:r w:rsidR="008E1397">
        <w:rPr>
          <w:sz w:val="28"/>
          <w:szCs w:val="28"/>
        </w:rPr>
        <w:t>9</w:t>
      </w:r>
      <w:r w:rsidRPr="00052E2F">
        <w:rPr>
          <w:sz w:val="28"/>
          <w:szCs w:val="28"/>
        </w:rPr>
        <w:t xml:space="preserve"> года.</w:t>
      </w:r>
    </w:p>
    <w:p w:rsidR="009D2D7B" w:rsidRDefault="009D2D7B"/>
    <w:sectPr w:rsidR="009D2D7B" w:rsidSect="009D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226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2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15F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5CED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EA4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4AC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AEA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397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88A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36B8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226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22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1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2019-02-18T04:56:00Z</cp:lastPrinted>
  <dcterms:created xsi:type="dcterms:W3CDTF">2017-09-11T08:45:00Z</dcterms:created>
  <dcterms:modified xsi:type="dcterms:W3CDTF">2019-02-18T04:56:00Z</dcterms:modified>
</cp:coreProperties>
</file>