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Администрация Никольского муниципального района Вологодской области.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Санитарно-противоэпидемическая комиссия.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от  </w:t>
      </w:r>
      <w:r>
        <w:rPr>
          <w:lang w:val="en-US"/>
        </w:rPr>
        <w:t>20</w:t>
      </w:r>
      <w:r>
        <w:rPr>
          <w:lang w:val="en-US"/>
        </w:rPr>
        <w:t>.0</w:t>
      </w:r>
      <w:r>
        <w:rPr>
          <w:lang w:val="en-US"/>
        </w:rPr>
        <w:t>3</w:t>
      </w:r>
      <w:r>
        <w:rPr>
          <w:lang w:val="en-US"/>
        </w:rPr>
        <w:t>.2019</w:t>
      </w:r>
      <w:r>
        <w:rPr/>
        <w:tab/>
        <w:tab/>
        <w:tab/>
        <w:tab/>
        <w:tab/>
        <w:tab/>
        <w:tab/>
        <w:tab/>
        <w:t>№ 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«О неотложных мерах по улучшению санитарного состояния территории и мест массового отдыха к сезону Никольского муниципального района»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</w:r>
    </w:p>
    <w:p>
      <w:pPr>
        <w:pStyle w:val="Normal"/>
        <w:tabs>
          <w:tab w:val="left" w:pos="7434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Заслушав  информацию начальника территориально отдела Управления Роспотребнадзора по Вологодской области в Великоустюгском, Кичменгско-Городецком, Никольском районах  В.И. Коноплева  «О выполнении решения СПК № 7 от 22.05.2018 «О неотложных мерах по улучшению санитарного состояния территории и мест массового отдыха к сезону Никольского муниципального района» санитарно-противоэпидемическая комиссия отвечает,  что не решен вопрос со сбором твердых коммунальных отходов на территории жилой застройки г. Никольск, в сельских поселениях Никольского муниципального района отсутствуют специализированные организации, осуществляющие сбор, транспортирование, размещение  твердых коммунальных отходов, мусора.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КОМИССИЯ РЕШИЛА: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1. Рекомендовать администрации  Никольского  муниципального района, главам городских и сельских поселений: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1.1.  Совместно с региональным оператором ООО «АкваЛайн» определить пути реализации формирования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потребления, оборудования мест накопления отходов (контейнерных площадок).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1.2 В срок до 15.06.2019г. оборудовать места массового отдыха для населения в соответствии с требованиями санитарного законодательства Российской Федерации. Получить санитарно-эпидемиологические заключения на использование водных объектов в целях купания и отдыха, организовать производственный лабораторный контроль за качеством воды водоемов в местах купания населения. При получении неудовлетворительных результатов за качеством воды водных объектов в местах купания населения, проводимых в рамках производственного лабораторного контроля, обеспечить информирование населения о запрете купания и установке аншлагов.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2.  Директору МУП «ЖКУ г. Никольска» обеспечить проведение производственного контроля при осуществлении деятельности в области обращения с отходами, принять эффективные меры по недопущению возникновения возгораний отходов на эксплуатируемом полигоне.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3. Администрации МО г. Никольск с целью профилактики инфекционных заболеваний определить и оборудовать площадки для выгула собак.</w:t>
      </w:r>
    </w:p>
    <w:p>
      <w:pPr>
        <w:pStyle w:val="Normal"/>
        <w:jc w:val="both"/>
        <w:rPr/>
      </w:pPr>
      <w:r>
        <w:rPr/>
        <w:t>5. Выполнение данного решения заслушать в апреле 2020 года.</w:t>
      </w:r>
    </w:p>
    <w:p>
      <w:pPr>
        <w:pStyle w:val="Normal"/>
        <w:tabs>
          <w:tab w:val="left" w:pos="7434" w:leader="none"/>
        </w:tabs>
        <w:jc w:val="both"/>
        <w:rPr/>
      </w:pPr>
      <w:r>
        <w:rPr/>
        <w:t>6. Контроль за исполнением решения СПК оставляю за собой.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Председатель СПК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Никольского муниципального района                                                             А.Н. Баданина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9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4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ba542e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ba542e"/>
    <w:pPr>
      <w:jc w:val="both"/>
    </w:pPr>
    <w:rPr>
      <w:sz w:val="26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17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2019-03-20T12:39:00Z</dcterms:created>
  <dc:creator>1</dc:creator>
  <dc:language>ru-RU</dc:language>
  <cp:lastPrinted>2019-03-20T12:41:00Z</cp:lastPrinted>
  <dcterms:modified xsi:type="dcterms:W3CDTF">2019-03-25T10:24:56Z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