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E5" w:rsidRPr="00225F98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5F9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25F98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BC0DE5" w:rsidRPr="00225F98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98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</w:t>
      </w:r>
    </w:p>
    <w:p w:rsidR="00BC0DE5" w:rsidRPr="00225F98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98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BC0DE5" w:rsidRPr="00225F98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98">
        <w:rPr>
          <w:rFonts w:ascii="Times New Roman" w:hAnsi="Times New Roman" w:cs="Times New Roman"/>
          <w:b/>
          <w:sz w:val="28"/>
          <w:szCs w:val="28"/>
        </w:rPr>
        <w:t>Никольского муниципального района,</w:t>
      </w:r>
    </w:p>
    <w:p w:rsidR="00BC0DE5" w:rsidRPr="00225F98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98">
        <w:rPr>
          <w:rFonts w:ascii="Times New Roman" w:hAnsi="Times New Roman" w:cs="Times New Roman"/>
          <w:b/>
          <w:sz w:val="28"/>
          <w:szCs w:val="28"/>
        </w:rPr>
        <w:t>затрагивающего вопросы осуществления</w:t>
      </w:r>
    </w:p>
    <w:p w:rsidR="00BC0DE5" w:rsidRPr="00225F98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9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C0DE5" w:rsidRPr="00225F98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DE5" w:rsidRPr="00225F98" w:rsidRDefault="00BC0DE5" w:rsidP="00657E0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F98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и планирования социального развития администрации Никольского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рассмотрел </w:t>
      </w:r>
      <w:r w:rsidR="0061766F" w:rsidRPr="00225F9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Никольского муниципального района «Об утверждении порядка предоставления и расходования субсидий на возмещение</w:t>
      </w:r>
      <w:proofErr w:type="gramEnd"/>
      <w:r w:rsidR="0061766F" w:rsidRPr="00225F98">
        <w:rPr>
          <w:rFonts w:ascii="Times New Roman" w:hAnsi="Times New Roman" w:cs="Times New Roman"/>
          <w:sz w:val="28"/>
          <w:szCs w:val="28"/>
        </w:rPr>
        <w:t xml:space="preserve">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Никольского муниципального района»</w:t>
      </w:r>
      <w:r w:rsidR="0061766F" w:rsidRPr="00225F98">
        <w:rPr>
          <w:sz w:val="24"/>
          <w:szCs w:val="24"/>
        </w:rPr>
        <w:t xml:space="preserve"> </w:t>
      </w:r>
      <w:r w:rsidR="00657E02" w:rsidRPr="00225F98">
        <w:rPr>
          <w:rFonts w:ascii="Times New Roman" w:hAnsi="Times New Roman" w:cs="Times New Roman"/>
          <w:sz w:val="28"/>
          <w:szCs w:val="28"/>
        </w:rPr>
        <w:t xml:space="preserve"> </w:t>
      </w:r>
      <w:r w:rsidR="005B5417" w:rsidRPr="00225F98">
        <w:rPr>
          <w:rFonts w:ascii="Times New Roman" w:hAnsi="Times New Roman" w:cs="Times New Roman"/>
          <w:sz w:val="28"/>
          <w:szCs w:val="28"/>
        </w:rPr>
        <w:t>(далее - П</w:t>
      </w:r>
      <w:r w:rsidRPr="00225F98">
        <w:rPr>
          <w:rFonts w:ascii="Times New Roman" w:hAnsi="Times New Roman" w:cs="Times New Roman"/>
          <w:sz w:val="28"/>
          <w:szCs w:val="28"/>
        </w:rPr>
        <w:t xml:space="preserve">роект), направленный </w:t>
      </w:r>
      <w:r w:rsidR="00C27E72" w:rsidRPr="00225F98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и планирования социального развития администрации Никольского муниципального района (далее - </w:t>
      </w:r>
      <w:r w:rsidR="005B5417" w:rsidRPr="00225F98">
        <w:rPr>
          <w:rFonts w:ascii="Times New Roman" w:hAnsi="Times New Roman" w:cs="Times New Roman"/>
          <w:sz w:val="28"/>
          <w:szCs w:val="28"/>
        </w:rPr>
        <w:t>Р</w:t>
      </w:r>
      <w:r w:rsidR="00C27E72" w:rsidRPr="00225F98">
        <w:rPr>
          <w:rFonts w:ascii="Times New Roman" w:hAnsi="Times New Roman" w:cs="Times New Roman"/>
          <w:sz w:val="28"/>
          <w:szCs w:val="28"/>
        </w:rPr>
        <w:t xml:space="preserve">азработчик),  </w:t>
      </w:r>
      <w:r w:rsidRPr="00225F98">
        <w:rPr>
          <w:rFonts w:ascii="Times New Roman" w:hAnsi="Times New Roman" w:cs="Times New Roman"/>
          <w:sz w:val="28"/>
          <w:szCs w:val="28"/>
        </w:rPr>
        <w:t xml:space="preserve"> и сообщает следующее.</w:t>
      </w:r>
    </w:p>
    <w:p w:rsidR="00A638EA" w:rsidRPr="00225F98" w:rsidRDefault="00B67E80" w:rsidP="00A638E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5F98">
        <w:rPr>
          <w:rFonts w:ascii="Times New Roman" w:hAnsi="Times New Roman" w:cs="Times New Roman"/>
          <w:sz w:val="28"/>
          <w:szCs w:val="28"/>
        </w:rPr>
        <w:t xml:space="preserve">        </w:t>
      </w:r>
      <w:r w:rsidR="00BC0DE5" w:rsidRPr="00225F98">
        <w:rPr>
          <w:rFonts w:ascii="Times New Roman" w:hAnsi="Times New Roman" w:cs="Times New Roman"/>
          <w:sz w:val="28"/>
          <w:szCs w:val="28"/>
        </w:rPr>
        <w:t xml:space="preserve">По проекту проведены публичные консультации в сроки с </w:t>
      </w:r>
      <w:r w:rsidR="00A638EA" w:rsidRPr="00225F98">
        <w:rPr>
          <w:rFonts w:ascii="Times New Roman" w:hAnsi="Times New Roman" w:cs="Times New Roman"/>
          <w:sz w:val="28"/>
          <w:szCs w:val="28"/>
        </w:rPr>
        <w:t>4 июля</w:t>
      </w:r>
      <w:r w:rsidR="00C27E72" w:rsidRPr="00225F98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C0DE5" w:rsidRPr="00225F98">
        <w:rPr>
          <w:rFonts w:ascii="Times New Roman" w:hAnsi="Times New Roman" w:cs="Times New Roman"/>
          <w:sz w:val="28"/>
          <w:szCs w:val="28"/>
        </w:rPr>
        <w:t xml:space="preserve"> по </w:t>
      </w:r>
      <w:r w:rsidR="00A638EA" w:rsidRPr="00225F98">
        <w:rPr>
          <w:rFonts w:ascii="Times New Roman" w:hAnsi="Times New Roman" w:cs="Times New Roman"/>
          <w:sz w:val="28"/>
          <w:szCs w:val="28"/>
        </w:rPr>
        <w:t>1</w:t>
      </w:r>
      <w:r w:rsidR="00C27E72" w:rsidRPr="00225F98">
        <w:rPr>
          <w:rFonts w:ascii="Times New Roman" w:hAnsi="Times New Roman" w:cs="Times New Roman"/>
          <w:sz w:val="28"/>
          <w:szCs w:val="28"/>
        </w:rPr>
        <w:t xml:space="preserve">8 </w:t>
      </w:r>
      <w:r w:rsidR="00A638EA" w:rsidRPr="00225F98">
        <w:rPr>
          <w:rFonts w:ascii="Times New Roman" w:hAnsi="Times New Roman" w:cs="Times New Roman"/>
          <w:sz w:val="28"/>
          <w:szCs w:val="28"/>
        </w:rPr>
        <w:t>июля</w:t>
      </w:r>
      <w:r w:rsidR="00C27E72" w:rsidRPr="00225F98">
        <w:rPr>
          <w:rFonts w:ascii="Times New Roman" w:hAnsi="Times New Roman" w:cs="Times New Roman"/>
          <w:sz w:val="28"/>
          <w:szCs w:val="28"/>
        </w:rPr>
        <w:t xml:space="preserve"> 2017 года. </w:t>
      </w:r>
      <w:proofErr w:type="gramStart"/>
      <w:r w:rsidR="00C27E72" w:rsidRPr="00225F98">
        <w:rPr>
          <w:rFonts w:ascii="Times New Roman" w:hAnsi="Times New Roman" w:cs="Times New Roman"/>
          <w:sz w:val="28"/>
          <w:szCs w:val="28"/>
        </w:rPr>
        <w:t xml:space="preserve">Соответствующее уведомление и проект акта   </w:t>
      </w:r>
      <w:r w:rsidR="00A638EA" w:rsidRPr="00225F98">
        <w:rPr>
          <w:rFonts w:ascii="Times New Roman" w:hAnsi="Times New Roman" w:cs="Times New Roman"/>
          <w:sz w:val="28"/>
          <w:szCs w:val="28"/>
        </w:rPr>
        <w:t>3 июля</w:t>
      </w:r>
      <w:r w:rsidR="00C27E72" w:rsidRPr="00225F98">
        <w:rPr>
          <w:rFonts w:ascii="Times New Roman" w:hAnsi="Times New Roman" w:cs="Times New Roman"/>
          <w:sz w:val="28"/>
          <w:szCs w:val="28"/>
        </w:rPr>
        <w:t xml:space="preserve"> 2017  года  размещены  на  официальном  сайте  администрации Никольского муниципального района в разделе «Оценка регулирующего воздействия»</w:t>
      </w:r>
      <w:r w:rsidR="005B5417" w:rsidRPr="00225F9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27E72" w:rsidRPr="00225F98">
        <w:rPr>
          <w:rFonts w:ascii="Times New Roman" w:hAnsi="Times New Roman" w:cs="Times New Roman"/>
          <w:sz w:val="28"/>
          <w:szCs w:val="28"/>
        </w:rPr>
        <w:t xml:space="preserve">,  а  также направлены  на  электронные  адреса  </w:t>
      </w:r>
      <w:r w:rsidR="005B5417" w:rsidRPr="00225F98">
        <w:rPr>
          <w:rFonts w:ascii="Times New Roman" w:hAnsi="Times New Roman" w:cs="Times New Roman"/>
          <w:sz w:val="28"/>
          <w:szCs w:val="28"/>
        </w:rPr>
        <w:t>ООО «Калина»</w:t>
      </w:r>
      <w:r w:rsidR="00C27E72" w:rsidRPr="00225F98">
        <w:rPr>
          <w:rFonts w:ascii="Times New Roman" w:hAnsi="Times New Roman" w:cs="Times New Roman"/>
          <w:sz w:val="28"/>
          <w:szCs w:val="28"/>
        </w:rPr>
        <w:t xml:space="preserve">,  </w:t>
      </w:r>
      <w:r w:rsidR="005B5417" w:rsidRPr="00225F98">
        <w:rPr>
          <w:rFonts w:ascii="Times New Roman" w:hAnsi="Times New Roman" w:cs="Times New Roman"/>
          <w:sz w:val="28"/>
          <w:szCs w:val="28"/>
        </w:rPr>
        <w:t xml:space="preserve">Никольское РАЙПО, ЗАО «Агрофирма им. Павлова», ИП </w:t>
      </w:r>
      <w:proofErr w:type="spellStart"/>
      <w:r w:rsidR="005B5417" w:rsidRPr="00225F98">
        <w:rPr>
          <w:rFonts w:ascii="Times New Roman" w:hAnsi="Times New Roman" w:cs="Times New Roman"/>
          <w:sz w:val="28"/>
          <w:szCs w:val="28"/>
        </w:rPr>
        <w:t>Кучумов</w:t>
      </w:r>
      <w:proofErr w:type="spellEnd"/>
      <w:r w:rsidR="005B5417" w:rsidRPr="00225F98">
        <w:rPr>
          <w:rFonts w:ascii="Times New Roman" w:hAnsi="Times New Roman" w:cs="Times New Roman"/>
          <w:sz w:val="28"/>
          <w:szCs w:val="28"/>
        </w:rPr>
        <w:t xml:space="preserve"> С.П., ООО «Павловское», ИП Рыжков В.А., ИП Новгородцев В.А., ИП </w:t>
      </w:r>
      <w:proofErr w:type="spellStart"/>
      <w:r w:rsidR="00A638EA" w:rsidRPr="00225F98">
        <w:rPr>
          <w:rFonts w:ascii="Times New Roman" w:hAnsi="Times New Roman" w:cs="Times New Roman"/>
          <w:sz w:val="28"/>
          <w:szCs w:val="28"/>
        </w:rPr>
        <w:t>Костюкович</w:t>
      </w:r>
      <w:proofErr w:type="spellEnd"/>
      <w:r w:rsidR="00A638EA" w:rsidRPr="00225F98">
        <w:rPr>
          <w:rFonts w:ascii="Times New Roman" w:hAnsi="Times New Roman" w:cs="Times New Roman"/>
          <w:sz w:val="28"/>
          <w:szCs w:val="28"/>
        </w:rPr>
        <w:t xml:space="preserve"> С.Н.</w:t>
      </w:r>
      <w:r w:rsidR="005B5417" w:rsidRPr="00225F98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A638EA" w:rsidRPr="00225F98">
        <w:rPr>
          <w:rFonts w:ascii="Times New Roman" w:hAnsi="Times New Roman" w:cs="Times New Roman"/>
          <w:sz w:val="28"/>
          <w:szCs w:val="28"/>
        </w:rPr>
        <w:t>Шашерин</w:t>
      </w:r>
      <w:proofErr w:type="spellEnd"/>
      <w:r w:rsidR="00A638EA" w:rsidRPr="00225F98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End"/>
      <w:r w:rsidR="00A638EA" w:rsidRPr="00225F98">
        <w:rPr>
          <w:rFonts w:ascii="Times New Roman" w:hAnsi="Times New Roman" w:cs="Times New Roman"/>
          <w:sz w:val="28"/>
          <w:szCs w:val="28"/>
        </w:rPr>
        <w:t>Е.</w:t>
      </w:r>
      <w:r w:rsidR="005B5417" w:rsidRPr="00225F98">
        <w:rPr>
          <w:rFonts w:ascii="Times New Roman" w:hAnsi="Times New Roman" w:cs="Times New Roman"/>
          <w:sz w:val="28"/>
          <w:szCs w:val="28"/>
        </w:rPr>
        <w:t xml:space="preserve">. </w:t>
      </w:r>
      <w:r w:rsidR="00C27E72" w:rsidRPr="00225F98">
        <w:rPr>
          <w:rFonts w:ascii="Times New Roman" w:hAnsi="Times New Roman" w:cs="Times New Roman"/>
          <w:sz w:val="28"/>
          <w:szCs w:val="28"/>
        </w:rPr>
        <w:t xml:space="preserve">Замечаний и предложений  в </w:t>
      </w:r>
      <w:r w:rsidR="005B5417" w:rsidRPr="00225F98">
        <w:rPr>
          <w:rFonts w:ascii="Times New Roman" w:hAnsi="Times New Roman" w:cs="Times New Roman"/>
          <w:sz w:val="28"/>
          <w:szCs w:val="28"/>
        </w:rPr>
        <w:t>ходе проведения публ</w:t>
      </w:r>
      <w:r w:rsidR="00C27E72" w:rsidRPr="00225F98">
        <w:rPr>
          <w:rFonts w:ascii="Times New Roman" w:hAnsi="Times New Roman" w:cs="Times New Roman"/>
          <w:sz w:val="28"/>
          <w:szCs w:val="28"/>
        </w:rPr>
        <w:t>и</w:t>
      </w:r>
      <w:r w:rsidR="005B5417" w:rsidRPr="00225F98">
        <w:rPr>
          <w:rFonts w:ascii="Times New Roman" w:hAnsi="Times New Roman" w:cs="Times New Roman"/>
          <w:sz w:val="28"/>
          <w:szCs w:val="28"/>
        </w:rPr>
        <w:t>ч</w:t>
      </w:r>
      <w:r w:rsidR="00C27E72" w:rsidRPr="00225F98">
        <w:rPr>
          <w:rFonts w:ascii="Times New Roman" w:hAnsi="Times New Roman" w:cs="Times New Roman"/>
          <w:sz w:val="28"/>
          <w:szCs w:val="28"/>
        </w:rPr>
        <w:t>ных консультаций по Проекту акта не поступало</w:t>
      </w:r>
      <w:r w:rsidR="005B5417" w:rsidRPr="00225F98">
        <w:rPr>
          <w:rFonts w:ascii="Times New Roman" w:hAnsi="Times New Roman" w:cs="Times New Roman"/>
          <w:sz w:val="28"/>
          <w:szCs w:val="28"/>
        </w:rPr>
        <w:t>.</w:t>
      </w:r>
    </w:p>
    <w:p w:rsidR="00A638EA" w:rsidRPr="00225F98" w:rsidRDefault="00A638EA" w:rsidP="00A638E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98">
        <w:rPr>
          <w:rFonts w:ascii="Times New Roman" w:hAnsi="Times New Roman" w:cs="Times New Roman"/>
          <w:sz w:val="28"/>
          <w:szCs w:val="28"/>
        </w:rPr>
        <w:t>Проектом акта предлагается утвердить Поряд</w:t>
      </w:r>
      <w:r w:rsidR="0068243F">
        <w:rPr>
          <w:rFonts w:ascii="Times New Roman" w:hAnsi="Times New Roman" w:cs="Times New Roman"/>
          <w:sz w:val="28"/>
          <w:szCs w:val="28"/>
        </w:rPr>
        <w:t>ки</w:t>
      </w:r>
      <w:r w:rsidRPr="00225F98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Никольского муниципального района (далее – Поряд</w:t>
      </w:r>
      <w:r w:rsidR="00A66CE7">
        <w:rPr>
          <w:rFonts w:ascii="Times New Roman" w:hAnsi="Times New Roman" w:cs="Times New Roman"/>
          <w:sz w:val="28"/>
          <w:szCs w:val="28"/>
        </w:rPr>
        <w:t>ки</w:t>
      </w:r>
      <w:r w:rsidRPr="00225F98">
        <w:rPr>
          <w:rFonts w:ascii="Times New Roman" w:hAnsi="Times New Roman" w:cs="Times New Roman"/>
          <w:sz w:val="28"/>
          <w:szCs w:val="28"/>
        </w:rPr>
        <w:t>).</w:t>
      </w:r>
    </w:p>
    <w:p w:rsidR="00A638EA" w:rsidRPr="00225F98" w:rsidRDefault="007F0FEC" w:rsidP="00A638E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98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225F9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225F98">
        <w:rPr>
          <w:rFonts w:ascii="Times New Roman" w:hAnsi="Times New Roman" w:cs="Times New Roman"/>
          <w:sz w:val="28"/>
          <w:szCs w:val="28"/>
        </w:rPr>
        <w:t xml:space="preserve"> Отделом получена и рассмотрена информация 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>отдела  экономического  анализа и планирования социального развития администрации Никольского муниципального района.</w:t>
      </w:r>
      <w:r w:rsidR="00A638EA" w:rsidRPr="00225F98">
        <w:rPr>
          <w:rFonts w:ascii="Times New Roman" w:hAnsi="Times New Roman" w:cs="Times New Roman"/>
        </w:rPr>
        <w:t xml:space="preserve"> </w:t>
      </w:r>
      <w:r w:rsidR="00A638EA"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Проект  акта  распространяет  свое  действие  на  </w:t>
      </w:r>
      <w:r w:rsidR="00A638EA" w:rsidRPr="00225F98">
        <w:rPr>
          <w:rFonts w:ascii="Times New Roman" w:hAnsi="Times New Roman" w:cs="Times New Roman"/>
          <w:sz w:val="28"/>
          <w:szCs w:val="28"/>
        </w:rPr>
        <w:t xml:space="preserve">организации любых форм собственности и индивидуальных предпринимателей, </w:t>
      </w:r>
      <w:proofErr w:type="gramStart"/>
      <w:r w:rsidR="00A638EA" w:rsidRPr="00225F98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="00A638EA" w:rsidRPr="00225F98">
        <w:rPr>
          <w:rFonts w:ascii="Times New Roman" w:hAnsi="Times New Roman" w:cs="Times New Roman"/>
          <w:sz w:val="28"/>
          <w:szCs w:val="28"/>
        </w:rPr>
        <w:t xml:space="preserve"> доставкой товаров в малонаселенные и труднодоступные населенные пункты Никольского муниципального района.</w:t>
      </w:r>
      <w:r w:rsidR="00A638EA"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1A72" w:rsidRPr="00225F98" w:rsidRDefault="00771A72" w:rsidP="00771A72">
      <w:pPr>
        <w:pStyle w:val="ConsPlusNormal"/>
        <w:ind w:firstLine="540"/>
        <w:jc w:val="both"/>
        <w:rPr>
          <w:szCs w:val="28"/>
        </w:rPr>
      </w:pPr>
      <w:proofErr w:type="gramStart"/>
      <w:r w:rsidRPr="00225F98">
        <w:rPr>
          <w:color w:val="000000"/>
          <w:szCs w:val="28"/>
        </w:rPr>
        <w:t xml:space="preserve">Проектом  акта  предлагается  изложить  положения  действующего  порядка предоставления  субсидий  с  учетом  </w:t>
      </w:r>
      <w:r w:rsidR="00A66CE7">
        <w:rPr>
          <w:color w:val="000000"/>
          <w:szCs w:val="28"/>
        </w:rPr>
        <w:t>о</w:t>
      </w:r>
      <w:r w:rsidRPr="00225F98">
        <w:rPr>
          <w:color w:val="000000"/>
          <w:szCs w:val="28"/>
        </w:rPr>
        <w:t xml:space="preserve">бщих  требований  к  нормативным  правовым актам, муниципальным правовым  актам, регулирующим  предоставление субсидий </w:t>
      </w:r>
      <w:r w:rsidRPr="00225F98">
        <w:rPr>
          <w:color w:val="000000"/>
          <w:szCs w:val="28"/>
        </w:rPr>
        <w:lastRenderedPageBreak/>
        <w:t xml:space="preserve">юридическим лицам (за исключением субсидий государственным (муниципальным) учреждениям),  индивидуальным  предпринимателям,  а  также  физическим  лицам  – производителям  товаров,  работ,  услуг,  утвержденных  постановлением Правительства Российской Федерации от 6 сентября 2016 года № 887. </w:t>
      </w:r>
      <w:proofErr w:type="gramEnd"/>
      <w:r w:rsidRPr="00225F98">
        <w:rPr>
          <w:color w:val="000000"/>
          <w:szCs w:val="28"/>
        </w:rPr>
        <w:cr/>
      </w:r>
      <w:r w:rsidRPr="00225F98">
        <w:t xml:space="preserve">            </w:t>
      </w:r>
      <w:r w:rsidRPr="00225F98">
        <w:rPr>
          <w:color w:val="000000"/>
          <w:szCs w:val="28"/>
        </w:rPr>
        <w:t>В  связи  с  этим  Поряд</w:t>
      </w:r>
      <w:r w:rsidR="00A66CE7">
        <w:rPr>
          <w:color w:val="000000"/>
          <w:szCs w:val="28"/>
        </w:rPr>
        <w:t>ки</w:t>
      </w:r>
      <w:r w:rsidRPr="00225F98">
        <w:rPr>
          <w:color w:val="000000"/>
          <w:szCs w:val="28"/>
        </w:rPr>
        <w:t xml:space="preserve">  содерж</w:t>
      </w:r>
      <w:r w:rsidR="00A66CE7">
        <w:rPr>
          <w:color w:val="000000"/>
          <w:szCs w:val="28"/>
        </w:rPr>
        <w:t>а</w:t>
      </w:r>
      <w:r w:rsidRPr="00225F98">
        <w:rPr>
          <w:color w:val="000000"/>
          <w:szCs w:val="28"/>
        </w:rPr>
        <w:t xml:space="preserve">т  требования  к </w:t>
      </w:r>
      <w:r w:rsidRPr="00225F98">
        <w:rPr>
          <w:szCs w:val="28"/>
        </w:rPr>
        <w:t>юридическим лицам и индивидуальным предпринимателям</w:t>
      </w:r>
      <w:r w:rsidRPr="00225F98">
        <w:rPr>
          <w:color w:val="000000"/>
          <w:szCs w:val="28"/>
        </w:rPr>
        <w:t xml:space="preserve">: </w:t>
      </w:r>
      <w:r w:rsidRPr="00225F98">
        <w:rPr>
          <w:color w:val="000000"/>
          <w:szCs w:val="28"/>
        </w:rPr>
        <w:cr/>
        <w:t xml:space="preserve">       </w:t>
      </w:r>
      <w:r w:rsidRPr="00225F98">
        <w:rPr>
          <w:szCs w:val="28"/>
        </w:rPr>
        <w:t>- наличие регистрации в качестве юридического лица или индивидуального предпринимателя и осуществление хозяйственной деятельности на территории Никольского муниципального района Вологодской области;</w:t>
      </w:r>
    </w:p>
    <w:p w:rsidR="00771A72" w:rsidRPr="00225F98" w:rsidRDefault="00771A72" w:rsidP="00771A72">
      <w:pPr>
        <w:pStyle w:val="ConsPlusNormal"/>
        <w:ind w:firstLine="540"/>
        <w:jc w:val="both"/>
        <w:rPr>
          <w:szCs w:val="28"/>
        </w:rPr>
      </w:pPr>
      <w:r w:rsidRPr="00225F98">
        <w:rPr>
          <w:szCs w:val="28"/>
        </w:rPr>
        <w:t xml:space="preserve">- уровень заработной платы, выплачиваемой работникам, не ниже минимального </w:t>
      </w:r>
      <w:proofErr w:type="gramStart"/>
      <w:r w:rsidRPr="00225F98">
        <w:rPr>
          <w:szCs w:val="28"/>
        </w:rPr>
        <w:t>размера оплаты труда</w:t>
      </w:r>
      <w:proofErr w:type="gramEnd"/>
      <w:r w:rsidRPr="00225F98">
        <w:rPr>
          <w:szCs w:val="28"/>
        </w:rPr>
        <w:t>, установленного федеральным законом;</w:t>
      </w:r>
    </w:p>
    <w:p w:rsidR="00771A72" w:rsidRPr="00225F98" w:rsidRDefault="00771A72" w:rsidP="00771A72">
      <w:pPr>
        <w:pStyle w:val="ConsPlusNormal"/>
        <w:ind w:firstLine="540"/>
        <w:jc w:val="both"/>
        <w:rPr>
          <w:szCs w:val="28"/>
        </w:rPr>
      </w:pPr>
      <w:r w:rsidRPr="00225F98">
        <w:rPr>
          <w:szCs w:val="28"/>
        </w:rPr>
        <w:t>- отсутствие просроченной кредиторской задолженности по налоговым и иным обязательным платежам в бюджеты всех уровней и внебюджетные фонды;</w:t>
      </w:r>
    </w:p>
    <w:p w:rsidR="00771A72" w:rsidRPr="00225F98" w:rsidRDefault="00771A72" w:rsidP="00771A72">
      <w:pPr>
        <w:pStyle w:val="ConsPlusNormal"/>
        <w:ind w:firstLine="540"/>
        <w:jc w:val="both"/>
        <w:rPr>
          <w:szCs w:val="28"/>
        </w:rPr>
      </w:pPr>
      <w:r w:rsidRPr="00225F98">
        <w:rPr>
          <w:szCs w:val="28"/>
        </w:rPr>
        <w:t>- объем поступления налоговых платежей в бюджеты всех уровней за прошедший год не менее объема предоставляемой субсидии;</w:t>
      </w:r>
    </w:p>
    <w:p w:rsidR="00771A72" w:rsidRPr="00225F98" w:rsidRDefault="00771A72" w:rsidP="00771A72">
      <w:pPr>
        <w:pStyle w:val="ConsPlusNormal"/>
        <w:ind w:firstLine="540"/>
        <w:jc w:val="both"/>
        <w:rPr>
          <w:szCs w:val="28"/>
        </w:rPr>
      </w:pPr>
      <w:r w:rsidRPr="00225F98">
        <w:rPr>
          <w:szCs w:val="28"/>
        </w:rPr>
        <w:t>- осуществление деятельности по оказанию услуг розничной торговли и организация доставки товаров жителям малонаселенных и труднодоступных населенных пунктов с периодичностью от одного до трех раз в неделю;</w:t>
      </w:r>
    </w:p>
    <w:p w:rsidR="00771A72" w:rsidRPr="00225F98" w:rsidRDefault="00771A72" w:rsidP="00771A72">
      <w:pPr>
        <w:pStyle w:val="ConsPlusNormal"/>
        <w:ind w:firstLine="540"/>
        <w:jc w:val="both"/>
        <w:rPr>
          <w:szCs w:val="28"/>
        </w:rPr>
      </w:pPr>
      <w:r w:rsidRPr="00225F98">
        <w:rPr>
          <w:szCs w:val="28"/>
        </w:rPr>
        <w:t>- наличие собственных (арендуемых) складов, приспособленных для хранения продуктов, на территории Никольского муниципального района, с которых будет осуществляться доставка товаров, либо заключенного  договора на поставку товара с такого склада;</w:t>
      </w:r>
    </w:p>
    <w:p w:rsidR="00771A72" w:rsidRPr="00225F98" w:rsidRDefault="00771A72" w:rsidP="00771A72">
      <w:pPr>
        <w:pStyle w:val="ConsPlusNormal"/>
        <w:ind w:firstLine="540"/>
        <w:jc w:val="both"/>
        <w:rPr>
          <w:szCs w:val="28"/>
        </w:rPr>
      </w:pPr>
      <w:r w:rsidRPr="00225F98">
        <w:rPr>
          <w:szCs w:val="28"/>
        </w:rPr>
        <w:t>- наличие автотранспорта с холодильным оборудованием или автотранспорта с изотермическим фургоном.</w:t>
      </w:r>
    </w:p>
    <w:p w:rsidR="00771A72" w:rsidRPr="00225F98" w:rsidRDefault="00771A72" w:rsidP="00771A72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98">
        <w:rPr>
          <w:rFonts w:ascii="Times New Roman" w:hAnsi="Times New Roman" w:cs="Times New Roman"/>
          <w:color w:val="000000"/>
          <w:sz w:val="28"/>
          <w:szCs w:val="28"/>
        </w:rPr>
        <w:t>Из норм Поряд</w:t>
      </w:r>
      <w:r w:rsidR="00A66CE7">
        <w:rPr>
          <w:rFonts w:ascii="Times New Roman" w:hAnsi="Times New Roman" w:cs="Times New Roman"/>
          <w:color w:val="000000"/>
          <w:sz w:val="28"/>
          <w:szCs w:val="28"/>
        </w:rPr>
        <w:t>ков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 следует, что </w:t>
      </w:r>
      <w:r w:rsidRPr="00225F98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получения субсидии понесут: </w:t>
      </w:r>
    </w:p>
    <w:p w:rsidR="00771A72" w:rsidRPr="00225F98" w:rsidRDefault="00771A72" w:rsidP="00771A7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98">
        <w:rPr>
          <w:rFonts w:ascii="Times New Roman" w:hAnsi="Times New Roman" w:cs="Times New Roman"/>
          <w:color w:val="000000"/>
          <w:sz w:val="28"/>
          <w:szCs w:val="28"/>
        </w:rPr>
        <w:t>1) информационные издержки</w:t>
      </w:r>
      <w:r w:rsidRPr="00225F98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связанные с затратами на сбор и подготовку:                                            </w:t>
      </w:r>
    </w:p>
    <w:p w:rsidR="00771A72" w:rsidRPr="00225F98" w:rsidRDefault="00771A72" w:rsidP="00E46A69">
      <w:pPr>
        <w:pStyle w:val="ConsPlusNormal"/>
        <w:ind w:firstLine="540"/>
        <w:jc w:val="both"/>
        <w:rPr>
          <w:color w:val="000000"/>
          <w:szCs w:val="28"/>
        </w:rPr>
      </w:pPr>
      <w:r w:rsidRPr="00225F98">
        <w:rPr>
          <w:color w:val="000000"/>
          <w:szCs w:val="28"/>
        </w:rPr>
        <w:t xml:space="preserve">-  копий  документов,  оригиналы  которых  уже  готовы  независимо  от требований  </w:t>
      </w:r>
      <w:r w:rsidR="00053A7E" w:rsidRPr="00225F98">
        <w:rPr>
          <w:color w:val="000000"/>
          <w:szCs w:val="28"/>
        </w:rPr>
        <w:t>уполномоченного органа</w:t>
      </w:r>
      <w:r w:rsidRPr="00225F98">
        <w:rPr>
          <w:color w:val="000000"/>
          <w:szCs w:val="28"/>
        </w:rPr>
        <w:t xml:space="preserve">    (</w:t>
      </w:r>
      <w:r w:rsidR="00E46A69" w:rsidRPr="00225F98">
        <w:rPr>
          <w:szCs w:val="28"/>
        </w:rPr>
        <w:t>копии документов, подтверждающих произведенные расходы (документов подтверждающих цену  горюче-смазочных материалов за 1 литр; документов подтверждающих расстояние, согласно маршрутам движения, товарно-транспортные накладные); счет на оплату; акты выполненных работ (услуг)</w:t>
      </w:r>
      <w:r w:rsidRPr="00225F98">
        <w:rPr>
          <w:color w:val="000000"/>
          <w:szCs w:val="28"/>
        </w:rPr>
        <w:t xml:space="preserve">); </w:t>
      </w:r>
    </w:p>
    <w:p w:rsidR="00771A72" w:rsidRPr="00225F98" w:rsidRDefault="00771A72" w:rsidP="00053A7E">
      <w:pPr>
        <w:pStyle w:val="ConsPlusNormal"/>
        <w:ind w:firstLine="540"/>
        <w:jc w:val="both"/>
        <w:rPr>
          <w:color w:val="000000"/>
          <w:szCs w:val="28"/>
        </w:rPr>
      </w:pPr>
      <w:proofErr w:type="gramStart"/>
      <w:r w:rsidRPr="00225F98">
        <w:rPr>
          <w:color w:val="000000"/>
          <w:szCs w:val="28"/>
        </w:rPr>
        <w:t xml:space="preserve">-  документов,  которые  </w:t>
      </w:r>
      <w:r w:rsidR="00053A7E" w:rsidRPr="00225F98">
        <w:rPr>
          <w:szCs w:val="28"/>
        </w:rPr>
        <w:t>юридические лица и индивидуальные предприниматели</w:t>
      </w:r>
      <w:r w:rsidRPr="00225F98">
        <w:rPr>
          <w:color w:val="000000"/>
          <w:szCs w:val="28"/>
        </w:rPr>
        <w:t xml:space="preserve">  готовят  самостоятельно для  предоставления  в  </w:t>
      </w:r>
      <w:r w:rsidR="00053A7E" w:rsidRPr="00225F98">
        <w:rPr>
          <w:color w:val="000000"/>
          <w:szCs w:val="28"/>
        </w:rPr>
        <w:t>уполномоченный орган</w:t>
      </w:r>
      <w:r w:rsidRPr="00225F98">
        <w:rPr>
          <w:color w:val="000000"/>
          <w:szCs w:val="28"/>
        </w:rPr>
        <w:t xml:space="preserve">  (</w:t>
      </w:r>
      <w:r w:rsidR="00053A7E" w:rsidRPr="00225F98">
        <w:rPr>
          <w:szCs w:val="28"/>
        </w:rPr>
        <w:t>справка об уровне заработной платы, выплачиваемой работникам; справка о состоянии расчетов по налогам, сборам и страховым взносам, полученная не ранее чем за 1 месяц до дня подачи заявки;  справка о задолженности во внебюджетные фонды, полученная не ранее чем за 1 месяц до дня подачи заявки;</w:t>
      </w:r>
      <w:proofErr w:type="gramEnd"/>
      <w:r w:rsidR="00053A7E" w:rsidRPr="00225F98">
        <w:rPr>
          <w:szCs w:val="28"/>
        </w:rPr>
        <w:t xml:space="preserve">  справка об объеме перечисленных налоговых платежей в бюджеты всех уровней за прошедший год</w:t>
      </w:r>
      <w:r w:rsidRPr="00225F98">
        <w:rPr>
          <w:color w:val="000000"/>
          <w:szCs w:val="28"/>
        </w:rPr>
        <w:t>);</w:t>
      </w:r>
    </w:p>
    <w:p w:rsidR="00053A7E" w:rsidRPr="00225F98" w:rsidRDefault="00053A7E" w:rsidP="00053A7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98">
        <w:rPr>
          <w:rFonts w:ascii="Times New Roman" w:hAnsi="Times New Roman" w:cs="Times New Roman"/>
          <w:sz w:val="28"/>
          <w:szCs w:val="28"/>
        </w:rPr>
        <w:t>С помощью калькулятора издержек</w:t>
      </w:r>
      <w:r w:rsidRPr="00225F98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225F98">
        <w:rPr>
          <w:rFonts w:ascii="Times New Roman" w:hAnsi="Times New Roman" w:cs="Times New Roman"/>
          <w:sz w:val="28"/>
          <w:szCs w:val="28"/>
        </w:rPr>
        <w:t xml:space="preserve"> Отделом рассчитаны данные </w:t>
      </w:r>
      <w:r w:rsidRPr="00225F98">
        <w:rPr>
          <w:rFonts w:ascii="Times New Roman" w:hAnsi="Times New Roman" w:cs="Times New Roman"/>
          <w:sz w:val="28"/>
          <w:szCs w:val="28"/>
        </w:rPr>
        <w:lastRenderedPageBreak/>
        <w:t>информационные издержки на 1 получателя субсидий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46A69" w:rsidRPr="00225F98" w:rsidRDefault="00F43C60" w:rsidP="00F43C60">
      <w:pPr>
        <w:pStyle w:val="ConsPlusNonformat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       1. Пакет документов на получение субсидии</w:t>
      </w:r>
      <w:r w:rsidRPr="00225F98">
        <w:rPr>
          <w:sz w:val="28"/>
          <w:szCs w:val="28"/>
        </w:rPr>
        <w:t xml:space="preserve"> </w:t>
      </w:r>
      <w:r w:rsidRPr="00225F98">
        <w:rPr>
          <w:rFonts w:ascii="Times New Roman" w:hAnsi="Times New Roman" w:cs="Times New Roman"/>
          <w:sz w:val="28"/>
          <w:szCs w:val="28"/>
        </w:rPr>
        <w:t>(копии документов, подтверждающих произведенные расходы (документов подтверждающих цену  горюче-смазочных материалов за 1 литр; документов подтверждающих расстояние, согласно маршрутам движения, товарно-транспортные накладные); счет на оплату; акты выполненных работ (услуг)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43C60" w:rsidRPr="00225F98" w:rsidRDefault="00F43C60" w:rsidP="00FA5B9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98">
        <w:rPr>
          <w:rFonts w:ascii="Times New Roman" w:hAnsi="Times New Roman" w:cs="Times New Roman"/>
          <w:color w:val="000000"/>
          <w:sz w:val="28"/>
          <w:szCs w:val="28"/>
        </w:rPr>
        <w:t>Среднемесячная  начисленная  заработная  плата  работников  организаций</w:t>
      </w:r>
      <w:r w:rsidR="00FA5B99"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>торговли  в  мае  2017  года  составила  18516  рублей</w:t>
      </w:r>
      <w:r w:rsidRPr="00225F98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3C60" w:rsidRPr="00225F98" w:rsidRDefault="00F43C60" w:rsidP="00F43C6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требования  указанных  документов  составит  881,71  рублей  на  1  заявителя  на  получение субсидии </w:t>
      </w:r>
      <w:r w:rsidRPr="00225F98">
        <w:rPr>
          <w:rFonts w:ascii="Times New Roman" w:hAnsi="Times New Roman" w:cs="Times New Roman"/>
          <w:sz w:val="28"/>
          <w:szCs w:val="28"/>
        </w:rPr>
        <w:t xml:space="preserve">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Никольского муниципального района 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(расчет приведен в Приложении № 1). </w:t>
      </w:r>
    </w:p>
    <w:p w:rsidR="00F50238" w:rsidRPr="00225F98" w:rsidRDefault="00E46A69" w:rsidP="00F50238">
      <w:pPr>
        <w:pStyle w:val="ConsPlusNormal"/>
        <w:ind w:firstLine="540"/>
        <w:jc w:val="both"/>
        <w:rPr>
          <w:szCs w:val="28"/>
        </w:rPr>
      </w:pPr>
      <w:r w:rsidRPr="00225F98">
        <w:rPr>
          <w:color w:val="000000"/>
          <w:szCs w:val="28"/>
        </w:rPr>
        <w:t>2</w:t>
      </w:r>
      <w:r w:rsidR="00053A7E" w:rsidRPr="00225F98">
        <w:rPr>
          <w:color w:val="000000"/>
          <w:szCs w:val="28"/>
        </w:rPr>
        <w:t xml:space="preserve">.  </w:t>
      </w:r>
      <w:r w:rsidR="00F50238" w:rsidRPr="00225F98">
        <w:rPr>
          <w:color w:val="000000"/>
          <w:szCs w:val="28"/>
        </w:rPr>
        <w:t>В</w:t>
      </w:r>
      <w:r w:rsidR="00F50238" w:rsidRPr="00225F98">
        <w:rPr>
          <w:szCs w:val="28"/>
        </w:rPr>
        <w:t>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индивидуальных предпринимателей), справка об уровне заработной платы, выплачиваемой работникам; справка о состоянии расчетов по налогам, сборам и страховым взносам, полученная не ранее чем за 1 месяц до дня подачи</w:t>
      </w:r>
      <w:r w:rsidRPr="00225F98">
        <w:rPr>
          <w:szCs w:val="28"/>
        </w:rPr>
        <w:t>;</w:t>
      </w:r>
      <w:r w:rsidR="00F50238" w:rsidRPr="00225F98">
        <w:rPr>
          <w:szCs w:val="28"/>
        </w:rPr>
        <w:t xml:space="preserve"> справка о задолженности во внебюджетные фонды, полученная не ранее чем за 1 месяц до дня подачи заявки; справка об объеме перечисленных налоговых платежей в бюджеты всех уровней за прошедший год; копии свидетельства о государственной регистрации права на недвижимое имущество, договора аренды недвижимого имущества или иных договоров пользования недвижимым имуществом.</w:t>
      </w:r>
    </w:p>
    <w:p w:rsidR="00F43C60" w:rsidRPr="00225F98" w:rsidRDefault="00053A7E" w:rsidP="00F43C6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 начисленная  заработная  плата  работников  организаций </w:t>
      </w:r>
      <w:r w:rsidR="00FA5B99" w:rsidRPr="00225F9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46A69" w:rsidRPr="00225F98">
        <w:rPr>
          <w:rFonts w:ascii="Times New Roman" w:hAnsi="Times New Roman" w:cs="Times New Roman"/>
          <w:color w:val="000000"/>
          <w:sz w:val="28"/>
          <w:szCs w:val="28"/>
        </w:rPr>
        <w:t>орговли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  в  </w:t>
      </w:r>
      <w:r w:rsidR="00E46A69" w:rsidRPr="00225F98">
        <w:rPr>
          <w:rFonts w:ascii="Times New Roman" w:hAnsi="Times New Roman" w:cs="Times New Roman"/>
          <w:color w:val="000000"/>
          <w:sz w:val="28"/>
          <w:szCs w:val="28"/>
        </w:rPr>
        <w:t>мае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  2017  года  составила  </w:t>
      </w:r>
      <w:r w:rsidR="00E46A69" w:rsidRPr="00225F98">
        <w:rPr>
          <w:rFonts w:ascii="Times New Roman" w:hAnsi="Times New Roman" w:cs="Times New Roman"/>
          <w:color w:val="000000"/>
          <w:sz w:val="28"/>
          <w:szCs w:val="28"/>
        </w:rPr>
        <w:t>18516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  рублей</w:t>
      </w:r>
      <w:r w:rsidR="00E46A69" w:rsidRPr="00225F98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>.  Стоимость требования  указанн</w:t>
      </w:r>
      <w:r w:rsidR="00E46A69" w:rsidRPr="00225F98">
        <w:rPr>
          <w:rFonts w:ascii="Times New Roman" w:hAnsi="Times New Roman" w:cs="Times New Roman"/>
          <w:color w:val="000000"/>
          <w:sz w:val="28"/>
          <w:szCs w:val="28"/>
        </w:rPr>
        <w:t>ых  документов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  составит  </w:t>
      </w:r>
      <w:r w:rsidR="00F43C60" w:rsidRPr="00225F98">
        <w:rPr>
          <w:rFonts w:ascii="Times New Roman" w:hAnsi="Times New Roman" w:cs="Times New Roman"/>
          <w:color w:val="000000"/>
          <w:sz w:val="28"/>
          <w:szCs w:val="28"/>
        </w:rPr>
        <w:t>551,06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  рублей  на  </w:t>
      </w:r>
      <w:r w:rsidR="00F43C60" w:rsidRPr="00225F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  заявителей  </w:t>
      </w:r>
      <w:r w:rsidR="00F43C60"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на  получение субсидии </w:t>
      </w:r>
      <w:r w:rsidR="00F43C60" w:rsidRPr="00225F98">
        <w:rPr>
          <w:rFonts w:ascii="Times New Roman" w:hAnsi="Times New Roman" w:cs="Times New Roman"/>
          <w:sz w:val="28"/>
          <w:szCs w:val="28"/>
        </w:rPr>
        <w:t xml:space="preserve">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Никольского муниципального района </w:t>
      </w:r>
      <w:r w:rsidR="00F43C60" w:rsidRPr="00225F98">
        <w:rPr>
          <w:rFonts w:ascii="Times New Roman" w:hAnsi="Times New Roman" w:cs="Times New Roman"/>
          <w:color w:val="000000"/>
          <w:sz w:val="28"/>
          <w:szCs w:val="28"/>
        </w:rPr>
        <w:t>(расчет приведен в Приложении № 2)</w:t>
      </w:r>
      <w:r w:rsidR="00225F98" w:rsidRPr="00225F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25F98" w:rsidRPr="00225F98" w:rsidRDefault="00225F98" w:rsidP="00225F9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суммарные информационные издержки заявителей при подаче документов на получение </w:t>
      </w:r>
      <w:r w:rsidRPr="00225F98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Никольского муниципального района 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составят  1432,77  рубля  или  0,29  %  от  суммы  предоставляемых  субсидий. </w:t>
      </w:r>
    </w:p>
    <w:p w:rsidR="00053A7E" w:rsidRPr="00225F98" w:rsidRDefault="00053A7E" w:rsidP="00053A7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98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F43C60"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>содержательные  издержки</w:t>
      </w:r>
      <w:r w:rsidR="000E3193" w:rsidRPr="00225F98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>,  связанные  с  затратами  на  реализацию требований  Порядков  предоставления  субсиди</w:t>
      </w:r>
      <w:r w:rsidR="00A66C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t xml:space="preserve">  без  учета  информационных </w:t>
      </w:r>
      <w:r w:rsidRPr="00225F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издержек  (достижение  целевых  показателей,  установленных  договором  о предоставлении субсидии). </w:t>
      </w:r>
    </w:p>
    <w:p w:rsidR="00771A72" w:rsidRPr="00225F98" w:rsidRDefault="00053A7E" w:rsidP="00053A7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98">
        <w:rPr>
          <w:rFonts w:ascii="Times New Roman" w:hAnsi="Times New Roman" w:cs="Times New Roman"/>
          <w:color w:val="000000"/>
          <w:sz w:val="28"/>
          <w:szCs w:val="28"/>
        </w:rPr>
        <w:t>Содержательные издержки не рассчитывались, поскольку отсутствуют данные о количественных оценках.</w:t>
      </w:r>
    </w:p>
    <w:p w:rsidR="00225F98" w:rsidRPr="00225F98" w:rsidRDefault="00225F98" w:rsidP="00225F9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98">
        <w:rPr>
          <w:rFonts w:ascii="Times New Roman" w:hAnsi="Times New Roman" w:cs="Times New Roman"/>
          <w:color w:val="000000"/>
          <w:sz w:val="28"/>
          <w:szCs w:val="28"/>
        </w:rPr>
        <w:t>На  основании  вышеизложенного  дополнительные  обязанности, предусматриваемые Проектом акта, не являются избыточными. Необоснованных  расходов  субъектов  предпринимательской  деятельности  и районного бюджета не предполагается.</w:t>
      </w:r>
    </w:p>
    <w:p w:rsidR="00225F98" w:rsidRPr="00225F98" w:rsidRDefault="00225F98" w:rsidP="00225F98">
      <w:pPr>
        <w:widowControl w:val="0"/>
        <w:autoSpaceDE w:val="0"/>
        <w:autoSpaceDN w:val="0"/>
        <w:adjustRightInd w:val="0"/>
        <w:ind w:left="-85" w:right="-1" w:firstLine="793"/>
        <w:jc w:val="both"/>
        <w:rPr>
          <w:sz w:val="28"/>
          <w:szCs w:val="28"/>
        </w:rPr>
      </w:pPr>
      <w:r w:rsidRPr="00225F98">
        <w:rPr>
          <w:sz w:val="28"/>
          <w:szCs w:val="28"/>
        </w:rPr>
        <w:t>По результатам проведения оценки регулирующего воздействия в Проекте акта отсутствуют  положения,  вводящие  избыточные обязанности,  запреты  и  ограничения  для  субъектов  предпринимательской  и инвестиционной  деятельности  или  способствующие  их  введению, возникновению  необоснованных  расходов  субъектов предпринимательской и инвестиционной деятельности и районного бюджета.</w:t>
      </w:r>
    </w:p>
    <w:p w:rsidR="00BC0DE5" w:rsidRPr="00225F98" w:rsidRDefault="00BC0DE5" w:rsidP="00BC0DE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0DE5" w:rsidRPr="00225F98" w:rsidRDefault="00BC0DE5" w:rsidP="00BC0D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384" w:rsidRPr="00225F98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5F98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 w:rsidRPr="00225F98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225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84" w:rsidRPr="00225F98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5F98">
        <w:rPr>
          <w:rFonts w:ascii="Times New Roman" w:hAnsi="Times New Roman" w:cs="Times New Roman"/>
          <w:sz w:val="28"/>
          <w:szCs w:val="28"/>
        </w:rPr>
        <w:t>анализа</w:t>
      </w:r>
      <w:r w:rsidR="00047A9D" w:rsidRPr="00225F98">
        <w:rPr>
          <w:rFonts w:ascii="Times New Roman" w:hAnsi="Times New Roman" w:cs="Times New Roman"/>
          <w:sz w:val="28"/>
          <w:szCs w:val="28"/>
        </w:rPr>
        <w:t xml:space="preserve">  и планирования социального </w:t>
      </w:r>
    </w:p>
    <w:p w:rsidR="00CE3384" w:rsidRPr="00225F98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5F9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E3384" w:rsidRPr="00225F98">
        <w:rPr>
          <w:rFonts w:ascii="Times New Roman" w:hAnsi="Times New Roman" w:cs="Times New Roman"/>
          <w:sz w:val="28"/>
          <w:szCs w:val="28"/>
        </w:rPr>
        <w:t xml:space="preserve">администрации Никольского </w:t>
      </w:r>
    </w:p>
    <w:p w:rsidR="00BC0DE5" w:rsidRPr="00225F98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5F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0DE5" w:rsidRPr="00225F9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5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В.С. </w:t>
      </w:r>
      <w:proofErr w:type="spellStart"/>
      <w:r w:rsidR="008777E1" w:rsidRPr="00225F98">
        <w:rPr>
          <w:rFonts w:ascii="Times New Roman" w:hAnsi="Times New Roman" w:cs="Times New Roman"/>
          <w:sz w:val="28"/>
          <w:szCs w:val="28"/>
        </w:rPr>
        <w:t>Корепина</w:t>
      </w:r>
      <w:proofErr w:type="spellEnd"/>
      <w:r w:rsidRPr="00225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DE5" w:rsidRPr="00225F98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5F9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C0DE5" w:rsidRPr="00225F98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25F98">
        <w:rPr>
          <w:rFonts w:ascii="Times New Roman" w:hAnsi="Times New Roman" w:cs="Times New Roman"/>
          <w:sz w:val="28"/>
          <w:szCs w:val="28"/>
        </w:rPr>
        <w:t>«</w:t>
      </w:r>
      <w:r w:rsidR="008777E1" w:rsidRPr="00225F98">
        <w:rPr>
          <w:rFonts w:ascii="Times New Roman" w:hAnsi="Times New Roman" w:cs="Times New Roman"/>
          <w:sz w:val="28"/>
          <w:szCs w:val="28"/>
        </w:rPr>
        <w:t>20</w:t>
      </w:r>
      <w:r w:rsidRPr="00225F98">
        <w:rPr>
          <w:rFonts w:ascii="Times New Roman" w:hAnsi="Times New Roman" w:cs="Times New Roman"/>
          <w:sz w:val="28"/>
          <w:szCs w:val="28"/>
        </w:rPr>
        <w:t xml:space="preserve">» </w:t>
      </w:r>
      <w:r w:rsidR="008777E1" w:rsidRPr="00225F98">
        <w:rPr>
          <w:rFonts w:ascii="Times New Roman" w:hAnsi="Times New Roman" w:cs="Times New Roman"/>
          <w:sz w:val="28"/>
          <w:szCs w:val="28"/>
        </w:rPr>
        <w:t>июля</w:t>
      </w:r>
      <w:r w:rsidR="00CE3384" w:rsidRPr="00225F98">
        <w:rPr>
          <w:rFonts w:ascii="Times New Roman" w:hAnsi="Times New Roman" w:cs="Times New Roman"/>
          <w:sz w:val="28"/>
          <w:szCs w:val="28"/>
        </w:rPr>
        <w:t xml:space="preserve"> </w:t>
      </w:r>
      <w:r w:rsidRPr="00225F98">
        <w:rPr>
          <w:rFonts w:ascii="Times New Roman" w:hAnsi="Times New Roman" w:cs="Times New Roman"/>
          <w:sz w:val="28"/>
          <w:szCs w:val="28"/>
        </w:rPr>
        <w:t xml:space="preserve"> 20</w:t>
      </w:r>
      <w:r w:rsidR="00CE3384" w:rsidRPr="00225F98">
        <w:rPr>
          <w:rFonts w:ascii="Times New Roman" w:hAnsi="Times New Roman" w:cs="Times New Roman"/>
          <w:sz w:val="28"/>
          <w:szCs w:val="28"/>
        </w:rPr>
        <w:t xml:space="preserve">17 </w:t>
      </w:r>
      <w:r w:rsidRPr="00225F98">
        <w:rPr>
          <w:rFonts w:ascii="Times New Roman" w:hAnsi="Times New Roman" w:cs="Times New Roman"/>
          <w:sz w:val="28"/>
          <w:szCs w:val="28"/>
        </w:rPr>
        <w:t>г.</w:t>
      </w:r>
    </w:p>
    <w:p w:rsidR="00425239" w:rsidRPr="00225F98" w:rsidRDefault="00425239">
      <w:pPr>
        <w:spacing w:after="200" w:line="276" w:lineRule="auto"/>
        <w:rPr>
          <w:sz w:val="26"/>
          <w:szCs w:val="26"/>
        </w:rPr>
      </w:pPr>
      <w:bookmarkStart w:id="0" w:name="Par284"/>
      <w:bookmarkEnd w:id="0"/>
      <w:r w:rsidRPr="00225F98">
        <w:rPr>
          <w:sz w:val="26"/>
          <w:szCs w:val="26"/>
        </w:rPr>
        <w:br w:type="page"/>
      </w:r>
    </w:p>
    <w:p w:rsidR="00425239" w:rsidRPr="00225F98" w:rsidRDefault="00425239" w:rsidP="00425239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25F98">
        <w:rPr>
          <w:sz w:val="26"/>
          <w:szCs w:val="26"/>
        </w:rPr>
        <w:lastRenderedPageBreak/>
        <w:t xml:space="preserve">Приложение 1 к заключению </w:t>
      </w:r>
    </w:p>
    <w:p w:rsidR="00425239" w:rsidRPr="00225F98" w:rsidRDefault="00425239" w:rsidP="00425239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25F98">
        <w:rPr>
          <w:sz w:val="26"/>
          <w:szCs w:val="26"/>
        </w:rPr>
        <w:t xml:space="preserve"> об оценке регулирующего воздействия </w:t>
      </w:r>
    </w:p>
    <w:p w:rsidR="00425239" w:rsidRPr="00225F98" w:rsidRDefault="00425239" w:rsidP="00425239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25F98">
        <w:rPr>
          <w:sz w:val="26"/>
          <w:szCs w:val="26"/>
        </w:rPr>
        <w:t xml:space="preserve"> </w:t>
      </w:r>
    </w:p>
    <w:p w:rsidR="00425239" w:rsidRPr="00225F98" w:rsidRDefault="00425239" w:rsidP="0042523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25F98">
        <w:rPr>
          <w:sz w:val="28"/>
          <w:szCs w:val="28"/>
        </w:rPr>
        <w:t>Расчет издержек заявителей</w:t>
      </w:r>
      <w:r w:rsidR="00E46A69" w:rsidRPr="00225F98">
        <w:rPr>
          <w:sz w:val="28"/>
          <w:szCs w:val="28"/>
        </w:rPr>
        <w:t xml:space="preserve"> на предоставление</w:t>
      </w:r>
      <w:r w:rsidRPr="00225F98">
        <w:rPr>
          <w:sz w:val="26"/>
          <w:szCs w:val="26"/>
        </w:rPr>
        <w:t xml:space="preserve"> </w:t>
      </w:r>
      <w:r w:rsidRPr="00225F98">
        <w:rPr>
          <w:color w:val="000000"/>
          <w:sz w:val="28"/>
          <w:szCs w:val="28"/>
        </w:rPr>
        <w:t xml:space="preserve">копий  документов,  оригиналы  которых  уже  готовы  независимо  от требований  уполномоченного </w:t>
      </w:r>
      <w:r w:rsidR="00E46A69" w:rsidRPr="00225F98">
        <w:rPr>
          <w:color w:val="000000"/>
          <w:sz w:val="28"/>
          <w:szCs w:val="28"/>
        </w:rPr>
        <w:t>(</w:t>
      </w:r>
      <w:r w:rsidR="00E46A69" w:rsidRPr="00225F98">
        <w:rPr>
          <w:sz w:val="28"/>
          <w:szCs w:val="28"/>
        </w:rPr>
        <w:t>копии документов, подтверждающих произведенные расходы (документов подтверждающих цену  горюче-смазочных материалов за 1 литр; документов подтверждающих расстояние, согласно маршрутам движения, товарно-транспортные накладные); счет на оплату; акты выполненных работ (услуг)</w:t>
      </w:r>
      <w:r w:rsidR="00E46A69" w:rsidRPr="00225F98">
        <w:rPr>
          <w:color w:val="000000"/>
          <w:sz w:val="28"/>
          <w:szCs w:val="28"/>
        </w:rPr>
        <w:t>)</w:t>
      </w:r>
    </w:p>
    <w:p w:rsidR="00F50238" w:rsidRPr="00225F98" w:rsidRDefault="00F50238" w:rsidP="0042523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25F98">
        <w:rPr>
          <w:noProof/>
        </w:rPr>
        <w:drawing>
          <wp:inline distT="0" distB="0" distL="0" distR="0">
            <wp:extent cx="6390640" cy="3979384"/>
            <wp:effectExtent l="19050" t="0" r="0" b="0"/>
            <wp:docPr id="22" name="Рисунок 22" descr="C:\Documents and Settings\User\Local Settings\Temporary Internet Files\Content.Word\пакет документов на получение субсид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Local Settings\Temporary Internet Files\Content.Word\пакет документов на получение субсидий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97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38" w:rsidRPr="00225F98" w:rsidRDefault="00F50238">
      <w:pPr>
        <w:spacing w:after="200" w:line="276" w:lineRule="auto"/>
      </w:pPr>
      <w:r w:rsidRPr="00225F98">
        <w:br w:type="page"/>
      </w:r>
    </w:p>
    <w:p w:rsidR="00F50238" w:rsidRPr="00225F98" w:rsidRDefault="00F50238" w:rsidP="00F50238">
      <w:pPr>
        <w:jc w:val="right"/>
      </w:pPr>
      <w:r w:rsidRPr="00225F98">
        <w:lastRenderedPageBreak/>
        <w:t xml:space="preserve">Приложение 2 к заключению </w:t>
      </w:r>
    </w:p>
    <w:p w:rsidR="00F50238" w:rsidRPr="00225F98" w:rsidRDefault="00F50238" w:rsidP="00F50238">
      <w:pPr>
        <w:jc w:val="right"/>
      </w:pPr>
      <w:r w:rsidRPr="00225F98">
        <w:t xml:space="preserve"> об оценке регулирующего воздействия </w:t>
      </w:r>
    </w:p>
    <w:p w:rsidR="00F50238" w:rsidRPr="00225F98" w:rsidRDefault="00F50238" w:rsidP="00F50238">
      <w:r w:rsidRPr="00225F98">
        <w:t xml:space="preserve"> </w:t>
      </w:r>
    </w:p>
    <w:p w:rsidR="00425239" w:rsidRPr="00225F98" w:rsidRDefault="00F50238" w:rsidP="00F50238">
      <w:pPr>
        <w:jc w:val="center"/>
      </w:pPr>
      <w:r w:rsidRPr="00225F98">
        <w:rPr>
          <w:sz w:val="28"/>
          <w:szCs w:val="28"/>
        </w:rPr>
        <w:t xml:space="preserve">Расчет издержек заявителей на предоставление </w:t>
      </w:r>
      <w:r w:rsidRPr="00225F98">
        <w:rPr>
          <w:color w:val="000000"/>
          <w:sz w:val="28"/>
          <w:szCs w:val="28"/>
        </w:rPr>
        <w:t xml:space="preserve">документов,  которые  </w:t>
      </w:r>
      <w:r w:rsidRPr="00225F98">
        <w:rPr>
          <w:sz w:val="28"/>
          <w:szCs w:val="28"/>
        </w:rPr>
        <w:t>юридические лица и индивидуальные предприниматели</w:t>
      </w:r>
      <w:r w:rsidRPr="00225F98">
        <w:rPr>
          <w:color w:val="000000"/>
          <w:sz w:val="28"/>
          <w:szCs w:val="28"/>
        </w:rPr>
        <w:t xml:space="preserve">  готовят  самостоятельно для  предоставления  в  уполномоченный орган  (</w:t>
      </w:r>
      <w:r w:rsidRPr="00225F98">
        <w:rPr>
          <w:sz w:val="28"/>
          <w:szCs w:val="28"/>
        </w:rPr>
        <w:t>справка об уровне заработной платы, выплачиваемой работникам; справка о состоянии расчетов по налогам, сборам и страховым взносам, полученная не ранее чем за 1 месяц до дня подачи заявки;  справка о задолженности во внебюджетные фонды, полученная не ранее чем за 1 месяц до дня подачи заявки;  справка об объеме перечисленных налоговых платежей в бюджеты всех уровней за прошедший год</w:t>
      </w:r>
      <w:r w:rsidRPr="00225F98">
        <w:rPr>
          <w:color w:val="000000"/>
          <w:sz w:val="28"/>
          <w:szCs w:val="28"/>
        </w:rPr>
        <w:t>)</w:t>
      </w:r>
      <w:r w:rsidRPr="00225F98">
        <w:cr/>
      </w:r>
      <w:r w:rsidR="00425239" w:rsidRPr="00225F98">
        <w:rPr>
          <w:noProof/>
        </w:rPr>
        <w:drawing>
          <wp:inline distT="0" distB="0" distL="0" distR="0">
            <wp:extent cx="6872799" cy="3669011"/>
            <wp:effectExtent l="19050" t="0" r="4251" b="0"/>
            <wp:docPr id="4" name="Рисунок 4" descr="C:\Documents and Settings\User\Local Settings\Temporary Internet Files\Content.Word\справка о состоянии расчет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справка о состоянии расчетов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79" cy="367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239" w:rsidRPr="00225F98">
        <w:rPr>
          <w:noProof/>
        </w:rPr>
        <w:drawing>
          <wp:inline distT="0" distB="0" distL="0" distR="0">
            <wp:extent cx="6906536" cy="3212327"/>
            <wp:effectExtent l="19050" t="0" r="8614" b="0"/>
            <wp:docPr id="7" name="Рисунок 7" descr="C:\Documents and Settings\User\Local Settings\Temporary Internet Files\Content.Word\выписка из ед реест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выписка из ед реестра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01" cy="321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239" w:rsidRPr="00225F98">
        <w:br w:type="page"/>
      </w:r>
    </w:p>
    <w:p w:rsidR="00425239" w:rsidRPr="00225F98" w:rsidRDefault="00425239" w:rsidP="00425239">
      <w:pPr>
        <w:widowControl w:val="0"/>
        <w:suppressAutoHyphens/>
        <w:autoSpaceDE w:val="0"/>
        <w:autoSpaceDN w:val="0"/>
        <w:adjustRightInd w:val="0"/>
        <w:ind w:left="-993"/>
        <w:jc w:val="center"/>
        <w:outlineLvl w:val="1"/>
      </w:pPr>
      <w:r w:rsidRPr="00225F98">
        <w:rPr>
          <w:noProof/>
        </w:rPr>
        <w:lastRenderedPageBreak/>
        <w:drawing>
          <wp:inline distT="0" distB="0" distL="0" distR="0">
            <wp:extent cx="6858828" cy="3567070"/>
            <wp:effectExtent l="19050" t="0" r="0" b="0"/>
            <wp:docPr id="10" name="Рисунок 10" descr="C:\Documents and Settings\User\Local Settings\Temporary Internet Files\Content.Word\стравка об уровне заработной пла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стравка об уровне заработной платы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836" cy="356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38" w:rsidRPr="00225F98" w:rsidRDefault="00F50238" w:rsidP="00425239">
      <w:pPr>
        <w:widowControl w:val="0"/>
        <w:suppressAutoHyphens/>
        <w:autoSpaceDE w:val="0"/>
        <w:autoSpaceDN w:val="0"/>
        <w:adjustRightInd w:val="0"/>
        <w:ind w:left="-993"/>
        <w:jc w:val="center"/>
        <w:outlineLvl w:val="1"/>
      </w:pPr>
    </w:p>
    <w:p w:rsidR="00F50238" w:rsidRPr="00225F98" w:rsidRDefault="00F50238" w:rsidP="00425239">
      <w:pPr>
        <w:widowControl w:val="0"/>
        <w:suppressAutoHyphens/>
        <w:autoSpaceDE w:val="0"/>
        <w:autoSpaceDN w:val="0"/>
        <w:adjustRightInd w:val="0"/>
        <w:ind w:left="-993"/>
        <w:jc w:val="center"/>
        <w:outlineLvl w:val="1"/>
      </w:pPr>
      <w:r w:rsidRPr="00225F98">
        <w:rPr>
          <w:noProof/>
        </w:rPr>
        <w:drawing>
          <wp:inline distT="0" distB="0" distL="0" distR="0">
            <wp:extent cx="6390640" cy="3911584"/>
            <wp:effectExtent l="19050" t="0" r="0" b="0"/>
            <wp:docPr id="13" name="Рисунок 13" descr="C:\Documents and Settings\User\Local Settings\Temporary Internet Files\Content.Word\справка о из внебюджет фонд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справка о из внебюджет фондов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91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38" w:rsidRDefault="00F50238" w:rsidP="00425239">
      <w:pPr>
        <w:widowControl w:val="0"/>
        <w:suppressAutoHyphens/>
        <w:autoSpaceDE w:val="0"/>
        <w:autoSpaceDN w:val="0"/>
        <w:adjustRightInd w:val="0"/>
        <w:ind w:left="-993"/>
        <w:jc w:val="center"/>
        <w:outlineLvl w:val="1"/>
      </w:pPr>
      <w:r w:rsidRPr="00225F98">
        <w:rPr>
          <w:noProof/>
        </w:rPr>
        <w:lastRenderedPageBreak/>
        <w:drawing>
          <wp:inline distT="0" distB="0" distL="0" distR="0">
            <wp:extent cx="6390640" cy="4031377"/>
            <wp:effectExtent l="19050" t="0" r="0" b="0"/>
            <wp:docPr id="19" name="Рисунок 19" descr="C:\Documents and Settings\User\Local Settings\Temporary Internet Files\Content.Word\копии сви-ва на право собственно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Local Settings\Temporary Internet Files\Content.Word\копии сви-ва на право собственности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03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F98">
        <w:rPr>
          <w:noProof/>
        </w:rPr>
        <w:drawing>
          <wp:inline distT="0" distB="0" distL="0" distR="0">
            <wp:extent cx="6390640" cy="4005173"/>
            <wp:effectExtent l="19050" t="0" r="0" b="0"/>
            <wp:docPr id="16" name="Рисунок 16" descr="C:\Documents and Settings\User\Local Settings\Temporary Internet Files\Content.Word\справка об объеме перечислен платеже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Local Settings\Temporary Internet Files\Content.Word\справка об объеме перечислен платежей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00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238" w:rsidSect="00F5023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03" w:rsidRDefault="005B5A03" w:rsidP="00771A72">
      <w:r>
        <w:separator/>
      </w:r>
    </w:p>
  </w:endnote>
  <w:endnote w:type="continuationSeparator" w:id="0">
    <w:p w:rsidR="005B5A03" w:rsidRDefault="005B5A03" w:rsidP="0077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03" w:rsidRDefault="005B5A03" w:rsidP="00771A72">
      <w:r>
        <w:separator/>
      </w:r>
    </w:p>
  </w:footnote>
  <w:footnote w:type="continuationSeparator" w:id="0">
    <w:p w:rsidR="005B5A03" w:rsidRDefault="005B5A03" w:rsidP="00771A72">
      <w:r>
        <w:continuationSeparator/>
      </w:r>
    </w:p>
  </w:footnote>
  <w:footnote w:id="1">
    <w:p w:rsidR="00771A72" w:rsidRDefault="00771A72" w:rsidP="00771A72">
      <w:pPr>
        <w:pStyle w:val="ConsPlusNonformat"/>
        <w:suppressAutoHyphens/>
        <w:ind w:firstLine="708"/>
        <w:jc w:val="both"/>
      </w:pPr>
      <w:r>
        <w:rPr>
          <w:rStyle w:val="aa"/>
        </w:rPr>
        <w:footnoteRef/>
      </w:r>
      <w:r w:rsidRPr="00771A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71A72">
        <w:rPr>
          <w:rFonts w:ascii="Times New Roman" w:hAnsi="Times New Roman" w:cs="Times New Roman"/>
          <w:color w:val="000000"/>
          <w:sz w:val="22"/>
          <w:szCs w:val="22"/>
        </w:rPr>
        <w:t xml:space="preserve">В  соответствии  с  Методикой  оценки  стандартных  издержек  субъектов  предпринимательской  и  иной экономической  деятельности,  возникающих  в  связи  с  исполнением  требований  регулирования,  утвержденной приказом Минэкономразвития РФ от 22.09.2015 № 669. </w:t>
      </w:r>
      <w:r w:rsidRPr="00771A72">
        <w:rPr>
          <w:rFonts w:ascii="Times New Roman" w:hAnsi="Times New Roman" w:cs="Times New Roman"/>
          <w:color w:val="000000"/>
          <w:sz w:val="22"/>
          <w:szCs w:val="22"/>
        </w:rPr>
        <w:cr/>
      </w:r>
    </w:p>
  </w:footnote>
  <w:footnote w:id="2">
    <w:p w:rsidR="00053A7E" w:rsidRDefault="00053A7E" w:rsidP="00E46A69">
      <w:pPr>
        <w:pStyle w:val="a8"/>
        <w:jc w:val="both"/>
      </w:pPr>
      <w:r>
        <w:rPr>
          <w:rStyle w:val="aa"/>
        </w:rPr>
        <w:footnoteRef/>
      </w:r>
      <w:r>
        <w:t xml:space="preserve"> Калькулятор </w:t>
      </w:r>
      <w:r w:rsidRPr="00197A9F">
        <w:t>стандартных издержек субъектов предпринимательской и иной экономической деятельности</w:t>
      </w:r>
      <w:r>
        <w:t xml:space="preserve">, размещенный на </w:t>
      </w:r>
      <w:hyperlink r:id="rId1" w:history="1">
        <w:r w:rsidRPr="002831A7">
          <w:rPr>
            <w:rStyle w:val="ab"/>
            <w:rFonts w:eastAsia="Calibri"/>
          </w:rPr>
          <w:t>http://regulation.gov.ru/Dashboard</w:t>
        </w:r>
      </w:hyperlink>
      <w:r>
        <w:t xml:space="preserve">. </w:t>
      </w:r>
    </w:p>
  </w:footnote>
  <w:footnote w:id="3">
    <w:p w:rsidR="00F43C60" w:rsidRDefault="00F43C60" w:rsidP="00F43C60">
      <w:pPr>
        <w:pStyle w:val="a8"/>
      </w:pPr>
      <w:r>
        <w:rPr>
          <w:rStyle w:val="aa"/>
        </w:rPr>
        <w:footnoteRef/>
      </w:r>
      <w:r>
        <w:t xml:space="preserve">  Территориальный орган Федеральной службы государственной статистики Вологодской области</w:t>
      </w:r>
    </w:p>
  </w:footnote>
  <w:footnote w:id="4">
    <w:p w:rsidR="00E46A69" w:rsidRDefault="00E46A69">
      <w:pPr>
        <w:pStyle w:val="a8"/>
      </w:pPr>
      <w:r>
        <w:rPr>
          <w:rStyle w:val="aa"/>
        </w:rPr>
        <w:footnoteRef/>
      </w:r>
      <w:r>
        <w:t xml:space="preserve">  Территориальный орган Федеральной службы государственной статистики Вологодской области</w:t>
      </w:r>
    </w:p>
  </w:footnote>
  <w:footnote w:id="5">
    <w:p w:rsidR="000E3193" w:rsidRDefault="000E3193">
      <w:pPr>
        <w:pStyle w:val="a8"/>
      </w:pPr>
      <w:r>
        <w:rPr>
          <w:rStyle w:val="aa"/>
        </w:rPr>
        <w:footnoteRef/>
      </w:r>
      <w:r>
        <w:t xml:space="preserve"> </w:t>
      </w:r>
      <w:r w:rsidRPr="00771A72">
        <w:rPr>
          <w:color w:val="000000"/>
          <w:sz w:val="22"/>
          <w:szCs w:val="22"/>
        </w:rPr>
        <w:t xml:space="preserve">В  соответствии  с  Методикой  оценки  стандартных  издержек  субъектов  предпринимательской  и  иной экономической  деятельности,  возникающих  в  связи  с  исполнением  требований  регулирования,  утвержденной приказом Минэкономразвития РФ от 22.09.2015 № 669. </w:t>
      </w:r>
      <w:r w:rsidRPr="00771A72">
        <w:rPr>
          <w:color w:val="000000"/>
          <w:sz w:val="22"/>
          <w:szCs w:val="22"/>
        </w:rPr>
        <w:c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607"/>
    <w:multiLevelType w:val="multilevel"/>
    <w:tmpl w:val="6AF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067AC6"/>
    <w:multiLevelType w:val="hybridMultilevel"/>
    <w:tmpl w:val="6812FD16"/>
    <w:lvl w:ilvl="0" w:tplc="ADDA042C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DE5"/>
    <w:rsid w:val="00047A9D"/>
    <w:rsid w:val="00053A7E"/>
    <w:rsid w:val="000E3193"/>
    <w:rsid w:val="00156F19"/>
    <w:rsid w:val="002243BF"/>
    <w:rsid w:val="00225F98"/>
    <w:rsid w:val="00283D82"/>
    <w:rsid w:val="00361241"/>
    <w:rsid w:val="00383DB7"/>
    <w:rsid w:val="003F4711"/>
    <w:rsid w:val="0041687B"/>
    <w:rsid w:val="00425239"/>
    <w:rsid w:val="005B5417"/>
    <w:rsid w:val="005B5A03"/>
    <w:rsid w:val="0061766F"/>
    <w:rsid w:val="00657E02"/>
    <w:rsid w:val="006822AF"/>
    <w:rsid w:val="0068243F"/>
    <w:rsid w:val="006E15D2"/>
    <w:rsid w:val="00771A72"/>
    <w:rsid w:val="00781E84"/>
    <w:rsid w:val="007F0FEC"/>
    <w:rsid w:val="008777E1"/>
    <w:rsid w:val="008C7AFC"/>
    <w:rsid w:val="00903393"/>
    <w:rsid w:val="00917407"/>
    <w:rsid w:val="009255F2"/>
    <w:rsid w:val="0096049C"/>
    <w:rsid w:val="00A638EA"/>
    <w:rsid w:val="00A66CE7"/>
    <w:rsid w:val="00AB4336"/>
    <w:rsid w:val="00B049BB"/>
    <w:rsid w:val="00B21F6F"/>
    <w:rsid w:val="00B35D7E"/>
    <w:rsid w:val="00B67E80"/>
    <w:rsid w:val="00B7095E"/>
    <w:rsid w:val="00BC0DE5"/>
    <w:rsid w:val="00BC11FF"/>
    <w:rsid w:val="00C27E72"/>
    <w:rsid w:val="00C30662"/>
    <w:rsid w:val="00C52679"/>
    <w:rsid w:val="00C53429"/>
    <w:rsid w:val="00C72285"/>
    <w:rsid w:val="00C83A7D"/>
    <w:rsid w:val="00CD2CF2"/>
    <w:rsid w:val="00CE3384"/>
    <w:rsid w:val="00CE5341"/>
    <w:rsid w:val="00D20386"/>
    <w:rsid w:val="00D753BC"/>
    <w:rsid w:val="00DB7CED"/>
    <w:rsid w:val="00E46A69"/>
    <w:rsid w:val="00F20B0E"/>
    <w:rsid w:val="00F43C60"/>
    <w:rsid w:val="00F45903"/>
    <w:rsid w:val="00F50238"/>
    <w:rsid w:val="00FA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BC0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81E84"/>
    <w:pPr>
      <w:spacing w:before="100" w:beforeAutospacing="1" w:after="119"/>
    </w:pPr>
  </w:style>
  <w:style w:type="paragraph" w:customStyle="1" w:styleId="ConsPlusNormal">
    <w:name w:val="ConsPlusNormal"/>
    <w:rsid w:val="00771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71A7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71A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71A72"/>
    <w:rPr>
      <w:vertAlign w:val="superscript"/>
    </w:rPr>
  </w:style>
  <w:style w:type="character" w:styleId="ab">
    <w:name w:val="Hyperlink"/>
    <w:uiPriority w:val="99"/>
    <w:unhideWhenUsed/>
    <w:rsid w:val="00053A7E"/>
    <w:rPr>
      <w:color w:val="0000FF"/>
      <w:u w:val="single"/>
    </w:rPr>
  </w:style>
  <w:style w:type="character" w:customStyle="1" w:styleId="FontStyle13">
    <w:name w:val="Font Style13"/>
    <w:basedOn w:val="a0"/>
    <w:rsid w:val="00053A7E"/>
    <w:rPr>
      <w:rFonts w:ascii="Times New Roman" w:hAnsi="Times New Roman" w:cs="Times New Roman"/>
      <w:sz w:val="26"/>
      <w:szCs w:val="26"/>
    </w:rPr>
  </w:style>
  <w:style w:type="paragraph" w:customStyle="1" w:styleId="ConsPlusTextList">
    <w:name w:val="ConsPlusTextList"/>
    <w:rsid w:val="00053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52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gulation.gov.ru/Dash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BF0CB-6C01-4285-822E-93B6B837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8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2017-08-16T04:54:00Z</cp:lastPrinted>
  <dcterms:created xsi:type="dcterms:W3CDTF">2017-03-29T06:25:00Z</dcterms:created>
  <dcterms:modified xsi:type="dcterms:W3CDTF">2017-08-16T04:55:00Z</dcterms:modified>
</cp:coreProperties>
</file>