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Расположение защитных признаков на денежном билете Банка России 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номиналом 1000 рублей образца 1997 года 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(модификации 2004 года)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vertAlign w:val="superscript"/>
          <w:lang w:eastAsia="ru-RU"/>
        </w:rPr>
        <w:footnoteReference w:id="0"/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i/>
          <w:sz w:val="8"/>
          <w:szCs w:val="8"/>
          <w:lang w:eastAsia="ru-RU"/>
        </w:rPr>
      </w:pPr>
    </w:p>
    <w:tbl>
      <w:tblPr>
        <w:tblStyle w:val="6"/>
        <w:tblW w:w="98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425"/>
        <w:gridCol w:w="1134"/>
        <w:gridCol w:w="117"/>
        <w:gridCol w:w="1017"/>
        <w:gridCol w:w="845"/>
        <w:gridCol w:w="6"/>
        <w:gridCol w:w="722"/>
        <w:gridCol w:w="23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3" w:type="dxa"/>
            <w:gridSpan w:val="5"/>
            <w:vMerge w:val="restart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drawing>
                <wp:inline distT="0" distB="0" distL="0" distR="0">
                  <wp:extent cx="2967355" cy="1259205"/>
                  <wp:effectExtent l="0" t="0" r="4445" b="0"/>
                  <wp:docPr id="36" name="Рисунок 36" descr="1000_1Р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1000_1Р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Лицевая сторона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8"/>
                <w:szCs w:val="8"/>
                <w:lang w:val="en-US" w:eastAsia="ru-RU"/>
              </w:rPr>
            </w:pPr>
          </w:p>
        </w:tc>
        <w:tc>
          <w:tcPr>
            <w:tcW w:w="4954" w:type="dxa"/>
            <w:gridSpan w:val="5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  <w:t>Признак №1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903" w:type="dxa"/>
            <w:gridSpan w:val="5"/>
            <w:vMerge w:val="continue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2590" w:type="dxa"/>
            <w:gridSpan w:val="4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pict>
                <v:shape id="Прямая со стрелкой 40" o:spid="_x0000_s1026" o:spt="32" type="#_x0000_t32" style="position:absolute;left:0pt;flip:x;margin-left:77.75pt;margin-top:13.05pt;height:16.7pt;width:38.7pt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">
                  <v:path arrowok="t"/>
                  <v:fill on="f" focussize="0,0"/>
                  <v:stroke color="#FF0000"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pict>
                <v:shape id="Прямая со стрелкой 39" o:spid="_x0000_s1029" o:spt="32" type="#_x0000_t32" style="position:absolute;left:0pt;flip:x;margin-left:87.45pt;margin-top:13.05pt;height:4.9pt;width:29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dycAIAAIUEAAAOAAAAZHJzL2Uyb0RvYy54bWysVEtu2zAQ3RfoHQjuHUm249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">
                  <v:path arrowok="t"/>
                  <v:fill on="f" focussize="0,0"/>
                  <v:stroke color="#FF0000"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drawing>
                <wp:inline distT="0" distB="0" distL="0" distR="0">
                  <wp:extent cx="854075" cy="1259205"/>
                  <wp:effectExtent l="0" t="0" r="3175" b="0"/>
                  <wp:docPr id="35" name="Рисунок 35" descr="D:\ОБМЕННИК\Фото_презентация\Метка_подд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D:\ОБМЕННИК\Фото_презентация\Метка_подд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drawing>
                <wp:inline distT="0" distB="0" distL="0" distR="0">
                  <wp:extent cx="845185" cy="1259205"/>
                  <wp:effectExtent l="0" t="0" r="0" b="0"/>
                  <wp:docPr id="34" name="Рисунок 34" descr="Увеличенный%20релье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 descr="Увеличенный%20релье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4903" w:type="dxa"/>
            <w:gridSpan w:val="5"/>
            <w:vMerge w:val="continue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2590" w:type="dxa"/>
            <w:gridSpan w:val="4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Подлинный</w:t>
            </w:r>
          </w:p>
        </w:tc>
        <w:tc>
          <w:tcPr>
            <w:tcW w:w="2364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Подделка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903" w:type="dxa"/>
            <w:gridSpan w:val="5"/>
            <w:vMerge w:val="restart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drawing>
                <wp:inline distT="0" distB="0" distL="0" distR="0">
                  <wp:extent cx="2950210" cy="1294130"/>
                  <wp:effectExtent l="0" t="0" r="2540" b="1270"/>
                  <wp:docPr id="33" name="Рисунок 33" descr="1000_2Р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 descr="1000_2Р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21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Оборотная сторона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8"/>
                <w:szCs w:val="8"/>
                <w:lang w:val="en-US" w:eastAsia="ru-RU"/>
              </w:rPr>
            </w:pPr>
          </w:p>
        </w:tc>
        <w:tc>
          <w:tcPr>
            <w:tcW w:w="4954" w:type="dxa"/>
            <w:gridSpan w:val="5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  <w:t>Признак №2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903" w:type="dxa"/>
            <w:gridSpan w:val="5"/>
            <w:vMerge w:val="continue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2590" w:type="dxa"/>
            <w:gridSpan w:val="4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drawing>
                <wp:inline distT="0" distB="0" distL="0" distR="0">
                  <wp:extent cx="655320" cy="1078230"/>
                  <wp:effectExtent l="0" t="0" r="0" b="7620"/>
                  <wp:docPr id="32" name="Рисунок 32" descr="Водяные%20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 descr="Водяные%20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drawing>
                <wp:inline distT="0" distB="0" distL="0" distR="0">
                  <wp:extent cx="819785" cy="1078230"/>
                  <wp:effectExtent l="0" t="0" r="0" b="7620"/>
                  <wp:docPr id="31" name="Рисунок 31" descr="Водяные%20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 descr="Водяные%20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Подлинный</w:t>
            </w:r>
          </w:p>
        </w:tc>
        <w:tc>
          <w:tcPr>
            <w:tcW w:w="2364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drawing>
                <wp:inline distT="0" distB="0" distL="0" distR="0">
                  <wp:extent cx="621030" cy="1078230"/>
                  <wp:effectExtent l="0" t="0" r="7620" b="7620"/>
                  <wp:docPr id="30" name="Рисунок 30" descr="ВЗ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 descr="ВЗ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1078230"/>
                  <wp:effectExtent l="0" t="0" r="9525" b="7620"/>
                  <wp:docPr id="29" name="Рисунок 29" descr="ВЗ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ВЗ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Подделка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227" w:type="dxa"/>
            <w:gridSpan w:val="2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  <w:t>Признак №3</w:t>
            </w:r>
          </w:p>
        </w:tc>
        <w:tc>
          <w:tcPr>
            <w:tcW w:w="3544" w:type="dxa"/>
            <w:gridSpan w:val="6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  <w:t>Признак №4</w:t>
            </w:r>
          </w:p>
        </w:tc>
        <w:tc>
          <w:tcPr>
            <w:tcW w:w="3086" w:type="dxa"/>
            <w:gridSpan w:val="2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  <w:t>Признак №5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  <w:drawing>
                <wp:inline distT="0" distB="0" distL="0" distR="0">
                  <wp:extent cx="819785" cy="897255"/>
                  <wp:effectExtent l="0" t="0" r="0" b="0"/>
                  <wp:docPr id="28" name="Рисунок 28" descr="G:\Презентация\Занятие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 descr="G:\Презентация\Занятие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5498" r="-44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  <w:drawing>
                <wp:inline distT="0" distB="0" distL="0" distR="0">
                  <wp:extent cx="767715" cy="89725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  <w:gridSpan w:val="5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drawing>
                <wp:inline distT="0" distB="0" distL="0" distR="0">
                  <wp:extent cx="2078990" cy="1061085"/>
                  <wp:effectExtent l="0" t="0" r="0" b="5715"/>
                  <wp:docPr id="26" name="Рисунок 26" descr="МИКРПРФ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МИКРПРФР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990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gridSpan w:val="3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drawing>
                <wp:inline distT="0" distB="0" distL="0" distR="0">
                  <wp:extent cx="1173480" cy="862330"/>
                  <wp:effectExtent l="0" t="0" r="7620" b="0"/>
                  <wp:docPr id="25" name="Рисунок 25" descr="1000kipp_кадр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1000kipp_кадр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  <w:drawing>
                <wp:inline distT="0" distB="0" distL="0" distR="0">
                  <wp:extent cx="854075" cy="845185"/>
                  <wp:effectExtent l="0" t="0" r="3175" b="0"/>
                  <wp:docPr id="24" name="Рисунок 24" descr="G:\Презентация\Занятие\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G:\Презентация\Занятие\Изображе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  <w:drawing>
                <wp:inline distT="0" distB="0" distL="0" distR="0">
                  <wp:extent cx="784860" cy="82804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gridSpan w:val="3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drawing>
                <wp:inline distT="0" distB="0" distL="0" distR="0">
                  <wp:extent cx="1043940" cy="845185"/>
                  <wp:effectExtent l="0" t="0" r="3810" b="0"/>
                  <wp:docPr id="22" name="Рисунок 22" descr="D:\ОБМЕННИК\Фото_презентация\Микр_отв_подде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D:\ОБМЕННИК\Фото_презентация\Микр_отв_подде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gridSpan w:val="2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drawing>
                <wp:inline distT="0" distB="0" distL="0" distR="0">
                  <wp:extent cx="991870" cy="862330"/>
                  <wp:effectExtent l="0" t="0" r="0" b="0"/>
                  <wp:docPr id="21" name="Рисунок 21" descr="D:\ОБМЕННИК\Фото_презентация\Микр_отв_под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D:\ОБМЕННИК\Фото_презентация\Микр_отв_под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gridSpan w:val="3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888365"/>
                  <wp:effectExtent l="0" t="0" r="9525" b="6985"/>
                  <wp:docPr id="20" name="Рисунок 20" descr="1000kipp_кадр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1000kipp_кадр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Подделка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Подлинный</w:t>
            </w:r>
          </w:p>
        </w:tc>
        <w:tc>
          <w:tcPr>
            <w:tcW w:w="1676" w:type="dxa"/>
            <w:gridSpan w:val="3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Подделка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vertAlign w:val="superscript"/>
                <w:lang w:eastAsia="ru-RU"/>
              </w:rPr>
              <w:t>2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gridSpan w:val="2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16"/>
                <w:szCs w:val="16"/>
                <w:vertAlign w:val="superscript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Подлинный</w:t>
            </w:r>
          </w:p>
        </w:tc>
        <w:tc>
          <w:tcPr>
            <w:tcW w:w="3092" w:type="dxa"/>
            <w:gridSpan w:val="3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Подлинный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3652" w:type="dxa"/>
            <w:gridSpan w:val="3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  <w:t>Признак №7</w:t>
            </w:r>
          </w:p>
        </w:tc>
        <w:tc>
          <w:tcPr>
            <w:tcW w:w="2268" w:type="dxa"/>
            <w:gridSpan w:val="3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16"/>
                <w:szCs w:val="16"/>
                <w:lang w:eastAsia="ru-RU"/>
              </w:rPr>
              <w:t>Признак №6</w:t>
            </w:r>
          </w:p>
        </w:tc>
        <w:tc>
          <w:tcPr>
            <w:tcW w:w="3937" w:type="dxa"/>
            <w:gridSpan w:val="4"/>
            <w:vMerge w:val="restart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 случаеимитации</w:t>
            </w:r>
            <w:r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>повышенной рельефности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на поддельных банкнотах может наблюдаться сдвоенность в МЕТКЕ для людей с ослабленным зрением и тексте </w:t>
            </w:r>
            <w:r>
              <w:rPr>
                <w:rFonts w:ascii="Times New Roman" w:hAnsi="Times New Roman" w:eastAsia="Times New Roman" w:cs="Times New Roman"/>
                <w:i/>
                <w:sz w:val="16"/>
                <w:szCs w:val="16"/>
                <w:lang w:eastAsia="ru-RU"/>
              </w:rPr>
              <w:t xml:space="preserve">«БИЛЕТ БАНКА РОССИИ». 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vertAlign w:val="superscript"/>
                <w:lang w:eastAsia="ru-RU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Выступание микроотверстий над плоскостью листа на ощупь воспринимается шероховатой.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На большинстве поддельных банкнот Банка России независимо от номинала и года выпуска Кипп-эффект отсутствует.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 настоящее время не читаемость микротекста в наибольшей степени характерна для поддельных банкнот Банка России номиналом 5000 рублей образца 1997 года, а также для банкнот Банка России любого другого номинала и года выпуска, изготовленных на принтерах с низкой разрешающей способностью.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drawing>
                <wp:inline distT="0" distB="0" distL="0" distR="0">
                  <wp:extent cx="1147445" cy="897255"/>
                  <wp:effectExtent l="0" t="0" r="0" b="0"/>
                  <wp:docPr id="19" name="Рисунок 19" descr="МИК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МИК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Подделка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vertAlign w:val="superscript"/>
                <w:lang w:eastAsia="ru-RU"/>
              </w:rPr>
              <w:t>4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drawing>
                <wp:inline distT="0" distB="0" distL="0" distR="0">
                  <wp:extent cx="888365" cy="897255"/>
                  <wp:effectExtent l="0" t="0" r="6985" b="0"/>
                  <wp:docPr id="18" name="Рисунок 18" descr="G:\Презентация\1000mi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G:\Презентация\1000mi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Подлинный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pict>
                <v:shape id="Прямая со стрелкой 38" o:spid="_x0000_s1028" o:spt="32" type="#_x0000_t32" style="position:absolute;left:0pt;margin-left:-2.2pt;margin-top:30.45pt;height:0pt;width:11.3pt;z-index:25166233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hxZAIAAHc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">
                  <v:path arrowok="t"/>
                  <v:fill on="f" focussize="0,0"/>
                  <v:stroke color="#FF0000"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eastAsia="ru-RU"/>
              </w:rPr>
              <w:pict>
                <v:shape id="Прямая со стрелкой 37" o:spid="_x0000_s1027" o:spt="32" type="#_x0000_t32" style="position:absolute;left:0pt;margin-left:-2.2pt;margin-top:30.45pt;height:26.9pt;width:11.3pt;z-index:25166131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">
                  <v:path arrowok="t"/>
                  <v:fill on="f" focussize="0,0"/>
                  <v:stroke color="#FF0000" endarrow="block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drawing>
                <wp:inline distT="0" distB="0" distL="0" distR="0">
                  <wp:extent cx="319405" cy="1845945"/>
                  <wp:effectExtent l="0" t="0" r="0" b="1905"/>
                  <wp:docPr id="17" name="Рисунок 17" descr="G:\Презентация\Изображение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G:\Презентация\Изображение 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contrast="20000"/>
                          </a:blip>
                          <a:srcRect l="-19768" r="-186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drawing>
                <wp:inline distT="0" distB="0" distL="0" distR="0">
                  <wp:extent cx="215900" cy="1854835"/>
                  <wp:effectExtent l="0" t="0" r="0" b="0"/>
                  <wp:docPr id="16" name="Рисунок 16" descr="D:\ОБМЕННИК\Фото_презентация\Нить_подлин_просвет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D:\ОБМЕННИК\Фото_презентация\Нить_подлин_просвет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1854835"/>
                  <wp:effectExtent l="0" t="0" r="9525" b="0"/>
                  <wp:docPr id="15" name="Рисунок 15" descr="G:\Презентация\Изображение 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G:\Презентация\Изображение 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  <w:gridSpan w:val="4"/>
            <w:vMerge w:val="continue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Подделка</w:t>
            </w: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Подлинная</w:t>
            </w:r>
          </w:p>
        </w:tc>
        <w:tc>
          <w:tcPr>
            <w:tcW w:w="3937" w:type="dxa"/>
            <w:gridSpan w:val="4"/>
            <w:vMerge w:val="continue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eastAsia="Times New Roman" w:cs="TimesNewRomanPSMT"/>
          <w:b/>
          <w:sz w:val="28"/>
          <w:szCs w:val="28"/>
          <w:lang w:eastAsia="ru-RU"/>
        </w:rPr>
      </w:pPr>
      <w:r>
        <w:rPr>
          <w:rFonts w:ascii="TimesNewRomanPSMT" w:hAnsi="TimesNewRomanPSMT" w:eastAsia="Times New Roman" w:cs="TimesNewRomanPSMT"/>
          <w:b/>
          <w:sz w:val="28"/>
          <w:szCs w:val="28"/>
          <w:lang w:eastAsia="ru-RU"/>
        </w:rPr>
        <w:t>Приложение №2</w:t>
      </w:r>
    </w:p>
    <w:p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eastAsia="Times New Roman" w:cs="TimesNewRomanPSMT"/>
          <w:b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eastAsia="Times New Roman" w:cs="TimesNewRomanPSMT"/>
          <w:b/>
          <w:sz w:val="28"/>
          <w:szCs w:val="28"/>
          <w:lang w:eastAsia="ru-RU"/>
        </w:rPr>
      </w:pPr>
      <w:r>
        <w:rPr>
          <w:rFonts w:ascii="TimesNewRomanPSMT" w:hAnsi="TimesNewRomanPSMT" w:eastAsia="Times New Roman" w:cs="TimesNewRomanPSMT"/>
          <w:b/>
          <w:sz w:val="28"/>
          <w:szCs w:val="28"/>
          <w:lang w:eastAsia="ru-RU"/>
        </w:rPr>
        <w:t>Отличительные признаки поддельных денежных билетов Банка России номиналом 5000 рублей образца 1997 года, преобладающих среди</w:t>
      </w:r>
    </w:p>
    <w:p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eastAsia="Times New Roman" w:cs="TimesNewRomanPSMT"/>
          <w:b/>
          <w:sz w:val="28"/>
          <w:szCs w:val="28"/>
          <w:lang w:eastAsia="ru-RU"/>
        </w:rPr>
      </w:pPr>
      <w:r>
        <w:rPr>
          <w:rFonts w:ascii="TimesNewRomanPSMT" w:hAnsi="TimesNewRomanPSMT" w:eastAsia="Times New Roman" w:cs="TimesNewRomanPSMT"/>
          <w:b/>
          <w:sz w:val="28"/>
          <w:szCs w:val="28"/>
          <w:lang w:eastAsia="ru-RU"/>
        </w:rPr>
        <w:t xml:space="preserve">выявляемых на территории Вологодской области </w:t>
      </w:r>
    </w:p>
    <w:p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eastAsia="Times New Roman" w:cs="TimesNewRomanPSMT"/>
          <w:b/>
          <w:sz w:val="28"/>
          <w:szCs w:val="28"/>
          <w:lang w:eastAsia="ru-RU"/>
        </w:rPr>
      </w:pPr>
    </w:p>
    <w:tbl>
      <w:tblPr>
        <w:tblStyle w:val="6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5"/>
        <w:gridCol w:w="50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630805" cy="1147445"/>
                  <wp:effectExtent l="0" t="0" r="0" b="0"/>
                  <wp:docPr id="14" name="Рисунок 14" descr="D:\1304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D:\1304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458720" cy="1078230"/>
                  <wp:effectExtent l="0" t="0" r="0" b="7620"/>
                  <wp:docPr id="13" name="Рисунок 13" descr="D:\1304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D:\1304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72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Лицевая и оборотная стороны поддельной банкноты 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Краткая характеристика банкноты: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Изготовлена на двухслойной подложке. Основное сюжетное оформление выполнено способом цветной струйной печати. Серийная нумерация способом цветной электрофотографии. Локальные водяные знаки, повышенная рельефность и </w:t>
      </w:r>
      <w:r>
        <w:rPr>
          <w:rFonts w:ascii="Times New Roman" w:hAnsi="Times New Roman" w:eastAsia="Times New Roman" w:cs="Times New Roman"/>
          <w:i/>
          <w:sz w:val="24"/>
          <w:szCs w:val="24"/>
          <w:lang w:val="en-US" w:eastAsia="ru-RU"/>
        </w:rPr>
        <w:t>MVC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имитированы способом бескрасочного тиснения (</w:t>
      </w:r>
      <w:r>
        <w:rPr>
          <w:rFonts w:ascii="Times New Roman" w:hAnsi="Times New Roman" w:eastAsia="Times New Roman" w:cs="Times New Roman"/>
          <w:i/>
          <w:sz w:val="24"/>
          <w:szCs w:val="24"/>
          <w:lang w:val="en-US" w:eastAsia="ru-RU"/>
        </w:rPr>
        <w:t>c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формы). Защитная нить имитирована вклейкой между листами с вырезом окон на оборотной стороне. Позитивный и негативный микротексты на лицевой и оборотной сторонах нечитабельны (фото 1-4). УФ-защита и ИК-образ частично имитированы, вместе с тем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люминесценция выходов защитной нити в ультрафиолетовой зоне спектра отсутствует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(фото 5-12).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Визуализация микротекстов в видимой зоне спектра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802765" cy="1078230"/>
                  <wp:effectExtent l="0" t="0" r="6985" b="7620"/>
                  <wp:docPr id="12" name="Рисунок 12" descr="D:\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D:\Без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801" cy="107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854835" cy="1078230"/>
                  <wp:effectExtent l="0" t="0" r="0" b="7620"/>
                  <wp:docPr id="11" name="Рисунок 11" descr="G:\5000\Pic_5_5a_5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G:\5000\Pic_5_5a_5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3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Фото 1. Подделка (лицевая сторона)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78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Фото 2. Подлинный (лицевая сторона)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440180" cy="1388745"/>
                  <wp:effectExtent l="0" t="0" r="7620" b="1905"/>
                  <wp:docPr id="10" name="Рисунок 10" descr="D:\Безимени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D:\Безимени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87" cy="138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285240" cy="1388745"/>
                  <wp:effectExtent l="0" t="0" r="0" b="1905"/>
                  <wp:docPr id="9" name="Рисунок 9" descr="G:\5000\Pic_5_2c_5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G:\5000\Pic_5_2c_5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76" cy="138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Фото 3. Подделка (оборотная сторона)</w:t>
            </w:r>
          </w:p>
        </w:tc>
        <w:tc>
          <w:tcPr>
            <w:tcW w:w="478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Фото 4. Подлинный (оборотная сторона)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Визуализация в ультрафиолетовой зоне спектра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с лицевой и оборотной сторон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tbl>
      <w:tblPr>
        <w:tblStyle w:val="6"/>
        <w:tblW w:w="10456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7"/>
        <w:gridCol w:w="5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drawing>
                <wp:inline distT="0" distB="0" distL="0" distR="0">
                  <wp:extent cx="2371725" cy="1026160"/>
                  <wp:effectExtent l="0" t="0" r="0" b="2540"/>
                  <wp:docPr id="8" name="Рисунок 8" descr="\\Ekz-server\Купюра\5000_Вологжанин_УФ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\\Ekz-server\Купюра\5000_Вологжанин_УФ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426" cy="102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9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drawing>
                <wp:inline distT="0" distB="0" distL="0" distR="0">
                  <wp:extent cx="2440940" cy="1026160"/>
                  <wp:effectExtent l="0" t="0" r="0" b="2540"/>
                  <wp:docPr id="7" name="Рисунок 7" descr="G:\5000\5000R_97_uf_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G:\5000\5000R_97_uf_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623" cy="102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371725" cy="1069340"/>
                  <wp:effectExtent l="0" t="0" r="0" b="0"/>
                  <wp:docPr id="6" name="Рисунок 6" descr="\\Ekz-server\Купюра\5000_Вологжанин_УФ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\\Ekz-server\Купюра\5000_Вологжанин_УФ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599" cy="106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432050" cy="1083310"/>
                  <wp:effectExtent l="0" t="0" r="6350" b="2540"/>
                  <wp:docPr id="5" name="Рисунок 5" descr="G:\5000\5000R_97_uf_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G:\5000\5000R_97_uf_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992" cy="108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Фото 5,6. Подделка</w:t>
            </w:r>
          </w:p>
        </w:tc>
        <w:tc>
          <w:tcPr>
            <w:tcW w:w="5279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Фото 7,8. Подлинный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Визуализация в инфракрасной зоне спектра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с лицевой и оборотной сторон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tbl>
      <w:tblPr>
        <w:tblStyle w:val="6"/>
        <w:tblW w:w="10456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9"/>
        <w:gridCol w:w="52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493010" cy="1116330"/>
                  <wp:effectExtent l="0" t="0" r="2540" b="7620"/>
                  <wp:docPr id="4" name="Рисунок 4" descr="\\Ekz-server\Купюра\5000_Вологжанин_ИК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\\Ekz-server\Купюра\5000_Вологжанин_ИК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grayscl/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385" cy="111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498090" cy="1112520"/>
                  <wp:effectExtent l="0" t="0" r="0" b="0"/>
                  <wp:docPr id="3" name="Рисунок 3" descr="G:\5000\5000R_97_ik_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G:\5000\5000R_97_ik_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653" cy="111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493010" cy="1113155"/>
                  <wp:effectExtent l="0" t="0" r="2540" b="0"/>
                  <wp:docPr id="2" name="Рисунок 2" descr="\\Ekz-server\Купюра\5000_Вологжанин_ИК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\\Ekz-server\Купюра\5000_Вологжанин_ИК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grayscl/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387" cy="111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510155" cy="1102995"/>
                  <wp:effectExtent l="0" t="0" r="4445" b="1905"/>
                  <wp:docPr id="1" name="Рисунок 1" descr="G:\5000\5000R_97_ik_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:\5000\5000R_97_ik_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642" cy="110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Фото 9,10. Подделка</w:t>
            </w:r>
          </w:p>
        </w:tc>
        <w:tc>
          <w:tcPr>
            <w:tcW w:w="526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Фото 11,12. Подлинный</w:t>
            </w:r>
          </w:p>
        </w:tc>
      </w:tr>
    </w:tbl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modern"/>
    <w:pitch w:val="default"/>
    <w:sig w:usb0="E00002FF" w:usb1="4000045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id="0">
    <w:p>
      <w:pPr>
        <w:pStyle w:val="3"/>
        <w:rPr>
          <w:sz w:val="16"/>
          <w:szCs w:val="16"/>
        </w:rPr>
      </w:pPr>
      <w:r>
        <w:rPr>
          <w:rStyle w:val="5"/>
        </w:rPr>
        <w:footnoteRef/>
      </w:r>
      <w:r>
        <w:rPr>
          <w:sz w:val="16"/>
          <w:szCs w:val="16"/>
        </w:rPr>
        <w:t xml:space="preserve"> Расположение защитных признаков на банкнотах Банка России другого номинала имеет сходное расположение.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A46D6"/>
    <w:rsid w:val="000F0C33"/>
    <w:rsid w:val="00104032"/>
    <w:rsid w:val="00120B68"/>
    <w:rsid w:val="00165328"/>
    <w:rsid w:val="003D7576"/>
    <w:rsid w:val="005A46D6"/>
    <w:rsid w:val="009A4107"/>
    <w:rsid w:val="00B47139"/>
    <w:rsid w:val="00C96E7A"/>
    <w:rsid w:val="00D76DE2"/>
    <w:rsid w:val="00E54D68"/>
    <w:rsid w:val="77E31798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37"/>
        <o:r id="V:Rule3" type="connector" idref="#Прямая со стрелкой 38"/>
        <o:r id="V:Rule4" type="connector" idref="#Прямая со стрелкой 3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note text"/>
    <w:basedOn w:val="1"/>
    <w:link w:val="7"/>
    <w:unhideWhenUsed/>
    <w:uiPriority w:val="99"/>
    <w:pPr>
      <w:spacing w:after="0" w:line="240" w:lineRule="auto"/>
    </w:pPr>
    <w:rPr>
      <w:sz w:val="20"/>
      <w:szCs w:val="20"/>
    </w:rPr>
  </w:style>
  <w:style w:type="character" w:styleId="5">
    <w:name w:val="footnote reference"/>
    <w:basedOn w:val="4"/>
    <w:uiPriority w:val="0"/>
    <w:rPr>
      <w:vertAlign w:val="superscript"/>
    </w:rPr>
  </w:style>
  <w:style w:type="character" w:customStyle="1" w:styleId="7">
    <w:name w:val="Текст сноски Знак"/>
    <w:basedOn w:val="4"/>
    <w:link w:val="3"/>
    <w:semiHidden/>
    <w:uiPriority w:val="99"/>
    <w:rPr>
      <w:sz w:val="20"/>
      <w:szCs w:val="20"/>
    </w:rPr>
  </w:style>
  <w:style w:type="character" w:customStyle="1" w:styleId="8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footnotes" Target="footnotes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pn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pn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2087</Characters>
  <Lines>17</Lines>
  <Paragraphs>4</Paragraphs>
  <TotalTime>0</TotalTime>
  <ScaleCrop>false</ScaleCrop>
  <LinksUpToDate>false</LinksUpToDate>
  <CharactersWithSpaces>2448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2015-08-10T17:14:00Z</dcterms:created>
  <dc:creator>Попов Артемий Николаевич</dc:creator>
  <cp:lastModifiedBy>Simsim</cp:lastModifiedBy>
  <cp:lastPrinted>2015-11-16T12:46:00Z</cp:lastPrinted>
  <dcterms:modified xsi:type="dcterms:W3CDTF">2017-07-06T05:18:56Z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