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Cs w:val="28"/>
        </w:rPr>
      </w:pPr>
      <w:r>
        <w:rPr>
          <w:szCs w:val="28"/>
        </w:rPr>
        <w:object>
          <v:shape id="_x0000_i1025" o:spt="75" type="#_x0000_t75" style="height:62.15pt;width:49.1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Word.Picture.6" ShapeID="_x0000_i1025" DrawAspect="Content" ObjectID="_1468075725" r:id="rId4">
            <o:LockedField>false</o:LockedField>
          </o:OLEObject>
        </w:object>
      </w:r>
    </w:p>
    <w:p>
      <w:pPr>
        <w:jc w:val="both"/>
        <w:rPr>
          <w:szCs w:val="28"/>
        </w:rPr>
      </w:pPr>
    </w:p>
    <w:p>
      <w:pPr>
        <w:pStyle w:val="2"/>
        <w:rPr>
          <w:spacing w:val="120"/>
          <w:szCs w:val="28"/>
        </w:rPr>
      </w:pPr>
      <w:r>
        <w:rPr>
          <w:spacing w:val="-8"/>
          <w:szCs w:val="28"/>
        </w:rPr>
        <w:t xml:space="preserve">ТЕРРИТОРИАЛЬНАЯ ИЗБИРАТЕЛЬНАЯ КОМИССИЯ </w:t>
      </w:r>
      <w:r>
        <w:rPr>
          <w:spacing w:val="-8"/>
          <w:szCs w:val="28"/>
        </w:rPr>
        <w:br w:type="textWrapping"/>
      </w:r>
      <w:r>
        <w:rPr>
          <w:spacing w:val="-8"/>
          <w:szCs w:val="28"/>
        </w:rPr>
        <w:t>НИКОЛЬСКОГО МУНИЦИПАЛЬНОГО РАЙОНА</w:t>
      </w:r>
    </w:p>
    <w:p>
      <w:pPr>
        <w:pStyle w:val="3"/>
        <w:spacing w:before="0"/>
        <w:rPr>
          <w:sz w:val="28"/>
          <w:szCs w:val="28"/>
        </w:rPr>
      </w:pPr>
    </w:p>
    <w:p>
      <w:pPr>
        <w:pStyle w:val="3"/>
        <w:spacing w:befor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Я</w:t>
      </w:r>
    </w:p>
    <w:p>
      <w:pPr>
        <w:jc w:val="center"/>
        <w:rPr>
          <w:b/>
          <w:spacing w:val="60"/>
          <w:szCs w:val="28"/>
        </w:rPr>
      </w:pPr>
    </w:p>
    <w:tbl>
      <w:tblPr>
        <w:tblStyle w:val="6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4028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top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22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 xml:space="preserve">июня </w:t>
            </w:r>
            <w:r>
              <w:rPr>
                <w:szCs w:val="28"/>
              </w:rPr>
              <w:t xml:space="preserve"> 201</w:t>
            </w:r>
            <w:r>
              <w:rPr>
                <w:szCs w:val="28"/>
                <w:lang w:val="ru-RU"/>
              </w:rPr>
              <w:t>8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4028" w:type="dxa"/>
            <w:vAlign w:val="top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  <w:lang w:val="ru-RU"/>
              </w:rPr>
              <w:t>43/199</w:t>
            </w:r>
          </w:p>
        </w:tc>
      </w:tr>
    </w:tbl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г.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Никольс</w:t>
      </w:r>
      <w:r>
        <w:rPr>
          <w:b/>
          <w:szCs w:val="28"/>
          <w:lang w:val="ru-RU"/>
        </w:rPr>
        <w:t>к</w:t>
      </w:r>
    </w:p>
    <w:p>
      <w:pPr>
        <w:jc w:val="center"/>
        <w:rPr>
          <w:szCs w:val="28"/>
        </w:rPr>
      </w:pPr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>
        <w:rPr>
          <w:b/>
          <w:bCs/>
          <w:szCs w:val="28"/>
          <w:lang w:val="ru-RU"/>
        </w:rPr>
        <w:t xml:space="preserve">календарном плане мероприятий по подготовке и проведению дополнительных выборов </w:t>
      </w:r>
      <w:r>
        <w:rPr>
          <w:b/>
          <w:bCs/>
          <w:szCs w:val="28"/>
        </w:rPr>
        <w:t xml:space="preserve">депутатов </w:t>
      </w:r>
      <w:r>
        <w:rPr>
          <w:b/>
          <w:bCs/>
          <w:szCs w:val="28"/>
          <w:lang w:val="ru-RU"/>
        </w:rPr>
        <w:t>Совета сельского поселения Никольское</w:t>
      </w:r>
      <w:r>
        <w:rPr>
          <w:b/>
          <w:bCs/>
          <w:szCs w:val="28"/>
        </w:rPr>
        <w:t xml:space="preserve"> Никольского </w:t>
      </w:r>
      <w:r>
        <w:rPr>
          <w:b/>
          <w:bCs/>
          <w:szCs w:val="28"/>
          <w:lang w:val="ru-RU"/>
        </w:rPr>
        <w:t xml:space="preserve">муниципального </w:t>
      </w:r>
      <w:r>
        <w:rPr>
          <w:b/>
          <w:bCs/>
          <w:szCs w:val="28"/>
        </w:rPr>
        <w:t xml:space="preserve">района </w:t>
      </w:r>
      <w:r>
        <w:rPr>
          <w:b/>
          <w:bCs/>
          <w:szCs w:val="28"/>
          <w:lang w:val="ru-RU"/>
        </w:rPr>
        <w:t xml:space="preserve">Вологодской области по пятимандатному избирательному округу № 2 </w:t>
      </w:r>
    </w:p>
    <w:p>
      <w:pPr>
        <w:ind w:left="360"/>
        <w:jc w:val="both"/>
        <w:rPr>
          <w:sz w:val="16"/>
          <w:szCs w:val="16"/>
        </w:rPr>
      </w:pPr>
      <w:bookmarkStart w:id="0" w:name="_GoBack"/>
      <w:bookmarkEnd w:id="0"/>
    </w:p>
    <w:p>
      <w:pPr>
        <w:pStyle w:val="4"/>
        <w:spacing w:line="288" w:lineRule="auto"/>
        <w:ind w:firstLine="1056" w:firstLineChars="0"/>
        <w:jc w:val="both"/>
        <w:rPr>
          <w:i w:val="0"/>
          <w:iCs w:val="0"/>
          <w:szCs w:val="28"/>
        </w:rPr>
      </w:pPr>
    </w:p>
    <w:p>
      <w:pPr>
        <w:pStyle w:val="4"/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В соответствии с пунктом </w:t>
      </w:r>
      <w:r>
        <w:rPr>
          <w:szCs w:val="28"/>
          <w:lang w:val="ru-RU"/>
        </w:rPr>
        <w:t>9</w:t>
      </w:r>
      <w:r>
        <w:rPr>
          <w:szCs w:val="28"/>
        </w:rPr>
        <w:t xml:space="preserve">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  <w:lang w:val="ru-RU"/>
        </w:rPr>
        <w:t xml:space="preserve">пунтком 3 </w:t>
      </w:r>
      <w:r>
        <w:rPr>
          <w:szCs w:val="28"/>
        </w:rPr>
        <w:t>стать</w:t>
      </w:r>
      <w:r>
        <w:rPr>
          <w:szCs w:val="28"/>
          <w:lang w:val="ru-RU"/>
        </w:rPr>
        <w:t>и</w:t>
      </w:r>
      <w:r>
        <w:rPr>
          <w:szCs w:val="28"/>
        </w:rPr>
        <w:t xml:space="preserve"> 11 закона Вологодской области «О территориальных избирательных комиссиях в Вологодской области» территориальная избирательная комиссия Никольского муниципального района п</w:t>
      </w:r>
      <w:r>
        <w:rPr>
          <w:szCs w:val="28"/>
          <w:lang w:val="ru-RU"/>
        </w:rPr>
        <w:t xml:space="preserve"> </w:t>
      </w:r>
      <w:r>
        <w:rPr>
          <w:szCs w:val="28"/>
        </w:rPr>
        <w:t>о</w:t>
      </w:r>
      <w:r>
        <w:rPr>
          <w:szCs w:val="28"/>
          <w:lang w:val="ru-RU"/>
        </w:rPr>
        <w:t xml:space="preserve"> </w:t>
      </w:r>
      <w:r>
        <w:rPr>
          <w:szCs w:val="28"/>
        </w:rPr>
        <w:t>с</w:t>
      </w:r>
      <w:r>
        <w:rPr>
          <w:szCs w:val="28"/>
          <w:lang w:val="ru-RU"/>
        </w:rPr>
        <w:t xml:space="preserve"> </w:t>
      </w:r>
      <w:r>
        <w:rPr>
          <w:szCs w:val="28"/>
        </w:rPr>
        <w:t>т</w:t>
      </w:r>
      <w:r>
        <w:rPr>
          <w:szCs w:val="28"/>
          <w:lang w:val="ru-RU"/>
        </w:rPr>
        <w:t xml:space="preserve"> </w:t>
      </w:r>
      <w:r>
        <w:rPr>
          <w:szCs w:val="28"/>
        </w:rPr>
        <w:t>а</w:t>
      </w:r>
      <w:r>
        <w:rPr>
          <w:szCs w:val="28"/>
          <w:lang w:val="ru-RU"/>
        </w:rPr>
        <w:t xml:space="preserve"> </w:t>
      </w:r>
      <w:r>
        <w:rPr>
          <w:szCs w:val="28"/>
        </w:rPr>
        <w:t>н</w:t>
      </w:r>
      <w:r>
        <w:rPr>
          <w:szCs w:val="28"/>
          <w:lang w:val="ru-RU"/>
        </w:rPr>
        <w:t xml:space="preserve"> </w:t>
      </w:r>
      <w:r>
        <w:rPr>
          <w:szCs w:val="28"/>
        </w:rPr>
        <w:t>о</w:t>
      </w:r>
      <w:r>
        <w:rPr>
          <w:szCs w:val="28"/>
          <w:lang w:val="ru-RU"/>
        </w:rPr>
        <w:t xml:space="preserve"> </w:t>
      </w:r>
      <w:r>
        <w:rPr>
          <w:szCs w:val="28"/>
        </w:rPr>
        <w:t>в</w:t>
      </w:r>
      <w:r>
        <w:rPr>
          <w:szCs w:val="28"/>
          <w:lang w:val="ru-RU"/>
        </w:rPr>
        <w:t xml:space="preserve"> </w:t>
      </w:r>
      <w:r>
        <w:rPr>
          <w:szCs w:val="28"/>
        </w:rPr>
        <w:t>л</w:t>
      </w:r>
      <w:r>
        <w:rPr>
          <w:szCs w:val="28"/>
          <w:lang w:val="ru-RU"/>
        </w:rPr>
        <w:t xml:space="preserve"> </w:t>
      </w:r>
      <w:r>
        <w:rPr>
          <w:szCs w:val="28"/>
        </w:rPr>
        <w:t>я</w:t>
      </w:r>
      <w:r>
        <w:rPr>
          <w:szCs w:val="28"/>
          <w:lang w:val="ru-RU"/>
        </w:rPr>
        <w:t xml:space="preserve"> </w:t>
      </w:r>
      <w:r>
        <w:rPr>
          <w:szCs w:val="28"/>
        </w:rPr>
        <w:t>е</w:t>
      </w:r>
      <w:r>
        <w:rPr>
          <w:szCs w:val="28"/>
          <w:lang w:val="ru-RU"/>
        </w:rPr>
        <w:t xml:space="preserve"> </w:t>
      </w:r>
      <w:r>
        <w:rPr>
          <w:szCs w:val="28"/>
        </w:rPr>
        <w:t>т:</w:t>
      </w:r>
    </w:p>
    <w:p>
      <w:pPr>
        <w:pStyle w:val="4"/>
        <w:numPr>
          <w:ilvl w:val="0"/>
          <w:numId w:val="0"/>
        </w:numPr>
        <w:spacing w:line="360" w:lineRule="auto"/>
        <w:ind w:firstLine="700" w:firstLineChars="0"/>
        <w:jc w:val="both"/>
        <w:rPr>
          <w:szCs w:val="28"/>
        </w:rPr>
      </w:pPr>
      <w:r>
        <w:rPr>
          <w:szCs w:val="28"/>
          <w:lang w:val="ru-RU"/>
        </w:rPr>
        <w:t xml:space="preserve">1. </w:t>
      </w:r>
      <w:r>
        <w:rPr>
          <w:szCs w:val="28"/>
        </w:rPr>
        <w:t xml:space="preserve">Утвердить Календарный план мероприятий по подготовке и проведению </w:t>
      </w:r>
      <w:r>
        <w:rPr>
          <w:szCs w:val="28"/>
          <w:lang w:val="ru-RU"/>
        </w:rPr>
        <w:t>9</w:t>
      </w:r>
      <w:r>
        <w:rPr>
          <w:szCs w:val="28"/>
        </w:rPr>
        <w:t xml:space="preserve"> сентября 201</w:t>
      </w:r>
      <w:r>
        <w:rPr>
          <w:szCs w:val="28"/>
          <w:lang w:val="ru-RU"/>
        </w:rPr>
        <w:t>8</w:t>
      </w:r>
      <w:r>
        <w:rPr>
          <w:szCs w:val="28"/>
        </w:rPr>
        <w:t xml:space="preserve"> года</w:t>
      </w:r>
      <w:r>
        <w:rPr>
          <w:szCs w:val="28"/>
          <w:lang w:val="ru-RU"/>
        </w:rPr>
        <w:t xml:space="preserve"> дополнительных </w:t>
      </w:r>
      <w:r>
        <w:rPr>
          <w:szCs w:val="28"/>
        </w:rPr>
        <w:t>выборов депутатов</w:t>
      </w:r>
      <w:r>
        <w:rPr>
          <w:szCs w:val="28"/>
          <w:lang w:val="ru-RU"/>
        </w:rPr>
        <w:t xml:space="preserve"> Совета сельского поселения Никольское </w:t>
      </w:r>
      <w:r>
        <w:rPr>
          <w:szCs w:val="28"/>
        </w:rPr>
        <w:t xml:space="preserve">Никольского </w:t>
      </w:r>
      <w:r>
        <w:rPr>
          <w:szCs w:val="28"/>
          <w:lang w:val="ru-RU"/>
        </w:rPr>
        <w:t xml:space="preserve">муниципального </w:t>
      </w:r>
      <w:r>
        <w:rPr>
          <w:szCs w:val="28"/>
        </w:rPr>
        <w:t xml:space="preserve">района </w:t>
      </w:r>
      <w:r>
        <w:rPr>
          <w:szCs w:val="28"/>
          <w:lang w:val="ru-RU"/>
        </w:rPr>
        <w:t xml:space="preserve">Вологодской области по пятимандатному избирательному округу № 2 </w:t>
      </w:r>
      <w:r>
        <w:rPr>
          <w:szCs w:val="28"/>
        </w:rPr>
        <w:t xml:space="preserve"> (прилагается).</w:t>
      </w:r>
    </w:p>
    <w:p>
      <w:pPr>
        <w:spacing w:line="360" w:lineRule="auto"/>
        <w:ind w:firstLine="700" w:firstLineChars="0"/>
        <w:jc w:val="both"/>
        <w:rPr>
          <w:szCs w:val="28"/>
        </w:rPr>
      </w:pPr>
      <w:r>
        <w:rPr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Разместить</w:t>
      </w:r>
      <w:r>
        <w:rPr>
          <w:sz w:val="28"/>
          <w:lang w:val="ru-RU"/>
        </w:rPr>
        <w:t xml:space="preserve"> настоящее постановление </w:t>
      </w:r>
      <w:r>
        <w:rPr>
          <w:sz w:val="28"/>
          <w:szCs w:val="28"/>
          <w:lang w:val="ru-RU"/>
        </w:rPr>
        <w:t xml:space="preserve">на официальном сайте Никольского муниципального района в информационно-телекоммуникационной сети «Интернет» в разделе </w:t>
      </w:r>
      <w:r>
        <w:rPr>
          <w:rFonts w:hint="default"/>
          <w:sz w:val="28"/>
          <w:szCs w:val="28"/>
          <w:lang w:val="ru-RU"/>
        </w:rPr>
        <w:t>«территориальная избирательная комиссия»</w:t>
      </w:r>
      <w:r>
        <w:rPr>
          <w:sz w:val="28"/>
          <w:szCs w:val="28"/>
          <w:lang w:val="ru-RU"/>
        </w:rPr>
        <w:t>.</w:t>
      </w:r>
    </w:p>
    <w:p>
      <w:pPr>
        <w:pStyle w:val="4"/>
        <w:ind w:left="0" w:leftChars="0" w:firstLine="0" w:firstLineChars="0"/>
        <w:jc w:val="both"/>
        <w:rPr>
          <w:szCs w:val="28"/>
        </w:rPr>
      </w:pPr>
    </w:p>
    <w:p>
      <w:pPr>
        <w:pStyle w:val="4"/>
        <w:ind w:left="0" w:leftChars="0" w:firstLine="0" w:firstLineChars="0"/>
        <w:jc w:val="both"/>
        <w:rPr>
          <w:szCs w:val="28"/>
          <w:lang w:val="ru-RU"/>
        </w:rPr>
      </w:pPr>
      <w:r>
        <w:rPr>
          <w:szCs w:val="28"/>
        </w:rPr>
        <w:t xml:space="preserve">Председатель </w:t>
      </w:r>
      <w:r>
        <w:rPr>
          <w:szCs w:val="28"/>
          <w:lang w:val="ru-RU"/>
        </w:rPr>
        <w:t xml:space="preserve">территориальной </w:t>
      </w:r>
    </w:p>
    <w:p>
      <w:pPr>
        <w:pStyle w:val="4"/>
        <w:ind w:left="0" w:leftChars="0" w:firstLine="0" w:firstLineChars="0"/>
        <w:jc w:val="both"/>
        <w:rPr>
          <w:szCs w:val="28"/>
        </w:rPr>
      </w:pPr>
      <w:r>
        <w:rPr>
          <w:szCs w:val="28"/>
          <w:lang w:val="ru-RU"/>
        </w:rPr>
        <w:t xml:space="preserve">избирательной </w:t>
      </w:r>
      <w:r>
        <w:rPr>
          <w:szCs w:val="28"/>
        </w:rPr>
        <w:t xml:space="preserve">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 xml:space="preserve">              М.Н. Попова</w:t>
      </w:r>
    </w:p>
    <w:p>
      <w:pPr>
        <w:pStyle w:val="4"/>
        <w:ind w:firstLine="720"/>
        <w:jc w:val="both"/>
        <w:rPr>
          <w:szCs w:val="28"/>
        </w:rPr>
      </w:pPr>
    </w:p>
    <w:p>
      <w:pPr>
        <w:pStyle w:val="4"/>
        <w:jc w:val="both"/>
        <w:rPr>
          <w:szCs w:val="28"/>
          <w:lang w:val="ru-RU"/>
        </w:rPr>
      </w:pPr>
      <w:r>
        <w:rPr>
          <w:szCs w:val="28"/>
        </w:rPr>
        <w:t>Секретарь</w:t>
      </w:r>
      <w:r>
        <w:rPr>
          <w:szCs w:val="28"/>
          <w:lang w:val="ru-RU"/>
        </w:rPr>
        <w:t xml:space="preserve"> территориальной </w:t>
      </w:r>
    </w:p>
    <w:p>
      <w:pPr>
        <w:pStyle w:val="4"/>
        <w:jc w:val="both"/>
        <w:rPr>
          <w:szCs w:val="28"/>
        </w:rPr>
      </w:pPr>
      <w:r>
        <w:rPr>
          <w:szCs w:val="28"/>
          <w:lang w:val="ru-RU"/>
        </w:rPr>
        <w:t>избирательной</w:t>
      </w:r>
      <w:r>
        <w:rPr>
          <w:szCs w:val="28"/>
        </w:rPr>
        <w:t xml:space="preserve">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 xml:space="preserve">  </w:t>
      </w:r>
      <w:r>
        <w:rPr>
          <w:szCs w:val="28"/>
        </w:rPr>
        <w:t>О.В. Белавина</w:t>
      </w:r>
    </w:p>
    <w:p>
      <w:pPr>
        <w:pStyle w:val="4"/>
        <w:ind w:firstLine="720"/>
        <w:jc w:val="both"/>
        <w:rPr>
          <w:szCs w:val="28"/>
        </w:rPr>
      </w:pPr>
    </w:p>
    <w:sectPr>
      <w:pgSz w:w="11906" w:h="16838"/>
      <w:pgMar w:top="320" w:right="586" w:bottom="55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41097"/>
    <w:rsid w:val="07641097"/>
    <w:rsid w:val="5AB9544F"/>
    <w:rsid w:val="67D221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Cs w:val="20"/>
    </w:rPr>
  </w:style>
  <w:style w:type="paragraph" w:styleId="3">
    <w:name w:val="heading 4"/>
    <w:basedOn w:val="1"/>
    <w:next w:val="1"/>
    <w:unhideWhenUsed/>
    <w:qFormat/>
    <w:uiPriority w:val="0"/>
    <w:pPr>
      <w:keepNext/>
      <w:spacing w:before="120"/>
      <w:jc w:val="center"/>
      <w:outlineLvl w:val="3"/>
    </w:pPr>
    <w:rPr>
      <w:b/>
      <w:spacing w:val="60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2018-06-21T13:09:00Z</dcterms:created>
  <dc:creator>User</dc:creator>
  <cp:lastModifiedBy>User</cp:lastModifiedBy>
  <dcterms:modified xsi:type="dcterms:W3CDTF">2018-06-21T13:33:45Z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